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spacing w:after="0" w:line="600" w:lineRule="exact"/>
        <w:jc w:val="center"/>
        <w:rPr>
          <w:rFonts w:hint="eastAsia"/>
          <w:b/>
          <w:sz w:val="44"/>
          <w:szCs w:val="44"/>
          <w:lang w:val="en-US" w:eastAsia="zh-CN"/>
        </w:rPr>
      </w:pPr>
      <w:r>
        <w:rPr>
          <w:rFonts w:hint="eastAsia"/>
          <w:b/>
          <w:sz w:val="44"/>
          <w:szCs w:val="44"/>
          <w:lang w:val="en-US" w:eastAsia="zh-CN"/>
        </w:rPr>
        <w:t>中共霸州市委统战部</w:t>
      </w:r>
    </w:p>
    <w:p>
      <w:pPr>
        <w:widowControl/>
        <w:spacing w:after="0" w:line="600" w:lineRule="exact"/>
        <w:ind w:firstLine="640" w:firstLineChars="200"/>
        <w:jc w:val="left"/>
        <w:rPr>
          <w:rFonts w:hint="eastAsia" w:ascii="黑体" w:hAnsi="黑体" w:eastAsia="黑体" w:cs="黑体"/>
          <w:bCs/>
          <w:sz w:val="32"/>
          <w:szCs w:val="32"/>
          <w:highlight w:val="yellow"/>
        </w:rPr>
      </w:pPr>
    </w:p>
    <w:p>
      <w:pPr>
        <w:widowControl/>
        <w:spacing w:after="0" w:line="600" w:lineRule="exact"/>
        <w:ind w:firstLine="640" w:firstLineChars="200"/>
        <w:jc w:val="left"/>
        <w:rPr>
          <w:rFonts w:hint="eastAsia" w:ascii="黑体" w:hAnsi="黑体" w:eastAsia="黑体" w:cs="黑体"/>
          <w:bCs/>
          <w:sz w:val="32"/>
          <w:szCs w:val="32"/>
          <w:highlight w:val="yellow"/>
        </w:rPr>
      </w:pP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val="en-US" w:eastAsia="zh-CN"/>
        </w:rPr>
        <w:t>中共霸州市委统战部</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  部门概况</w:t>
      </w:r>
    </w:p>
    <w:p/>
    <w:p/>
    <w:p/>
    <w:p/>
    <w:p/>
    <w:p/>
    <w:p/>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spacing w:after="0" w:line="560" w:lineRule="exact"/>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lang w:val="en-US" w:eastAsia="zh-CN"/>
        </w:rPr>
        <w:t xml:space="preserve">   </w:t>
      </w:r>
      <w:r>
        <w:rPr>
          <w:rFonts w:hint="eastAsia" w:ascii="仿宋_GB2312" w:hAnsi="Cambria" w:eastAsia="仿宋_GB2312" w:cs="ArialUnicodeMS"/>
          <w:kern w:val="0"/>
          <w:sz w:val="32"/>
          <w:szCs w:val="32"/>
        </w:rPr>
        <w:t>根据“三定”方案规定，统战部主要职责有几下几方面：</w:t>
      </w:r>
    </w:p>
    <w:p>
      <w:pPr>
        <w:spacing w:after="0" w:line="560" w:lineRule="exact"/>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lang w:val="en-US" w:eastAsia="zh-CN"/>
        </w:rPr>
        <w:t xml:space="preserve">    </w:t>
      </w:r>
      <w:r>
        <w:rPr>
          <w:rFonts w:hint="eastAsia" w:ascii="仿宋_GB2312" w:hAnsi="Cambria" w:eastAsia="仿宋_GB2312" w:cs="ArialUnicodeMS"/>
          <w:kern w:val="0"/>
          <w:sz w:val="32"/>
          <w:szCs w:val="32"/>
        </w:rPr>
        <w:t>1、调查研究统一战线的理论和方针政策，组织贯彻执行中央、省委和市委关于统一战线的方针、政策；向市委反映统一战线全面情况，提出开展统一战线工作的意见和建议；检查统一战线政策执行情况，协调统一战线各方面的关系。</w:t>
      </w:r>
    </w:p>
    <w:p>
      <w:pPr>
        <w:spacing w:after="0" w:line="560" w:lineRule="exact"/>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lang w:val="en-US" w:eastAsia="zh-CN"/>
        </w:rPr>
        <w:t xml:space="preserve">    </w:t>
      </w:r>
      <w:r>
        <w:rPr>
          <w:rFonts w:hint="eastAsia" w:ascii="仿宋_GB2312" w:hAnsi="Cambria" w:eastAsia="仿宋_GB2312" w:cs="ArialUnicodeMS"/>
          <w:kern w:val="0"/>
          <w:sz w:val="32"/>
          <w:szCs w:val="32"/>
        </w:rPr>
        <w:t>2、负责调查研究、协调检查有关民族和宗教工作的重大方针、政策问题；联系少数民族和宗教界代表人物；协助有关部门做好少数民族干部的培养和举荐工作。</w:t>
      </w:r>
    </w:p>
    <w:p>
      <w:pPr>
        <w:spacing w:after="0" w:line="560" w:lineRule="exact"/>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lang w:val="en-US" w:eastAsia="zh-CN"/>
        </w:rPr>
        <w:t xml:space="preserve">    </w:t>
      </w:r>
      <w:r>
        <w:rPr>
          <w:rFonts w:hint="eastAsia" w:ascii="仿宋_GB2312" w:hAnsi="Cambria" w:eastAsia="仿宋_GB2312" w:cs="ArialUnicodeMS"/>
          <w:kern w:val="0"/>
          <w:sz w:val="32"/>
          <w:szCs w:val="32"/>
        </w:rPr>
        <w:t>3、负责开展以祖国统一为重点的海外统战工作；联系香港、澳门和海外有关社团及代表人士；归口管理台湾在野党派、政治团体的来访工作；做好台胞、台属的有关工作。</w:t>
      </w:r>
    </w:p>
    <w:p>
      <w:pPr>
        <w:spacing w:after="0" w:line="560" w:lineRule="exact"/>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lang w:val="en-US" w:eastAsia="zh-CN"/>
        </w:rPr>
        <w:t xml:space="preserve">    </w:t>
      </w:r>
      <w:r>
        <w:rPr>
          <w:rFonts w:hint="eastAsia" w:ascii="仿宋_GB2312" w:hAnsi="Cambria" w:eastAsia="仿宋_GB2312" w:cs="ArialUnicodeMS"/>
          <w:kern w:val="0"/>
          <w:sz w:val="32"/>
          <w:szCs w:val="32"/>
        </w:rPr>
        <w:t>4、负责党外人士的政治安排；会同有关部门做好培养、考察、选拔、推荐、安排党外人士担任政府和司法机关领导职务的工作；做好党外后备干部和新的代表人物队伍的建设工作；协助市工商联和市有关统战团体做好干部管理工作；协助有关部门管理各乡镇（区、办）统战干部。</w:t>
      </w:r>
    </w:p>
    <w:p>
      <w:pPr>
        <w:spacing w:after="0" w:line="560" w:lineRule="exact"/>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lang w:val="en-US" w:eastAsia="zh-CN"/>
        </w:rPr>
        <w:t xml:space="preserve">    </w:t>
      </w:r>
      <w:r>
        <w:rPr>
          <w:rFonts w:hint="eastAsia" w:ascii="仿宋_GB2312" w:hAnsi="Cambria" w:eastAsia="仿宋_GB2312" w:cs="ArialUnicodeMS"/>
          <w:kern w:val="0"/>
          <w:sz w:val="32"/>
          <w:szCs w:val="32"/>
        </w:rPr>
        <w:t>5、调查研究党外知识分子的情况，反映意见，协调关系，提出政策建议；联系并培养党外知识分子和出国、归国留学人员的代表人物。</w:t>
      </w:r>
    </w:p>
    <w:p>
      <w:pPr>
        <w:spacing w:after="0" w:line="560" w:lineRule="exact"/>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lang w:val="en-US" w:eastAsia="zh-CN"/>
        </w:rPr>
        <w:t xml:space="preserve">     6</w:t>
      </w:r>
      <w:r>
        <w:rPr>
          <w:rFonts w:hint="eastAsia" w:ascii="仿宋_GB2312" w:hAnsi="Cambria" w:eastAsia="仿宋_GB2312" w:cs="ArialUnicodeMS"/>
          <w:kern w:val="0"/>
          <w:sz w:val="32"/>
          <w:szCs w:val="32"/>
        </w:rPr>
        <w:t>、负责全市开展海内外统一战线的宣传和联络工作。</w:t>
      </w:r>
    </w:p>
    <w:p>
      <w:pPr>
        <w:spacing w:after="0" w:line="560" w:lineRule="exact"/>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lang w:val="en-US" w:eastAsia="zh-CN"/>
        </w:rPr>
        <w:t xml:space="preserve">     7</w:t>
      </w:r>
      <w:r>
        <w:rPr>
          <w:rFonts w:hint="eastAsia" w:ascii="仿宋_GB2312" w:hAnsi="Cambria" w:eastAsia="仿宋_GB2312" w:cs="ArialUnicodeMS"/>
          <w:kern w:val="0"/>
          <w:sz w:val="32"/>
          <w:szCs w:val="32"/>
        </w:rPr>
        <w:t>、负责指导各乡镇（区、办）党委统战工作和统战干部的培养工作，协调政府各有关部门的统战工作；受市委委托，领导市工商联党组，指导工商联工作。</w:t>
      </w:r>
    </w:p>
    <w:p>
      <w:pPr>
        <w:spacing w:after="0" w:line="560" w:lineRule="exact"/>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lang w:val="en-US" w:eastAsia="zh-CN"/>
        </w:rPr>
        <w:t xml:space="preserve">    8</w:t>
      </w:r>
      <w:r>
        <w:rPr>
          <w:rFonts w:hint="eastAsia" w:ascii="仿宋_GB2312" w:hAnsi="Cambria" w:eastAsia="仿宋_GB2312" w:cs="ArialUnicodeMS"/>
          <w:kern w:val="0"/>
          <w:sz w:val="32"/>
          <w:szCs w:val="32"/>
        </w:rPr>
        <w:t>、完成中央、省和廊坊市委统战部以及市委交办的其它任务。</w:t>
      </w:r>
    </w:p>
    <w:p>
      <w:pPr>
        <w:spacing w:after="0" w:line="560" w:lineRule="exact"/>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 xml:space="preserve">    根据“三定”方案规定，市委台湾工作办公室、市人民政府台湾事务办公室设在市委统战部，对外保留名称。市工商联挂靠统战部。</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从决算编报单位构成看，纳入2018 年度本部门决算汇编范围的独立核算单位（以下简称“单位”）共</w:t>
      </w:r>
      <w:r>
        <w:rPr>
          <w:rFonts w:hint="eastAsia" w:ascii="仿宋_GB2312" w:hAnsi="Cambria" w:eastAsia="仿宋_GB2312" w:cs="ArialUnicodeMS"/>
          <w:kern w:val="0"/>
          <w:sz w:val="32"/>
          <w:szCs w:val="32"/>
          <w:lang w:val="en-US" w:eastAsia="zh-CN"/>
        </w:rPr>
        <w:t>1</w:t>
      </w:r>
      <w:r>
        <w:rPr>
          <w:rFonts w:hint="eastAsia" w:ascii="仿宋_GB2312" w:hAnsi="Cambria" w:eastAsia="仿宋_GB2312" w:cs="ArialUnicodeMS"/>
          <w:kern w:val="0"/>
          <w:sz w:val="32"/>
          <w:szCs w:val="32"/>
        </w:rPr>
        <w:t>个，具体情况如下：</w:t>
      </w:r>
    </w:p>
    <w:tbl>
      <w:tblPr>
        <w:tblStyle w:val="11"/>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3485" w:type="dxa"/>
            <w:vAlign w:val="top"/>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lang w:val="en-US" w:eastAsia="zh-CN"/>
              </w:rPr>
              <w:t>中共霸州市委统战部</w:t>
            </w:r>
            <w:r>
              <w:rPr>
                <w:rFonts w:hint="eastAsia" w:ascii="仿宋_GB2312" w:hAnsi="Cambria" w:eastAsia="仿宋_GB2312" w:cs="ArialUnicodeMS"/>
                <w:kern w:val="0"/>
                <w:sz w:val="28"/>
                <w:szCs w:val="28"/>
              </w:rPr>
              <w:t>(本级)</w:t>
            </w:r>
          </w:p>
        </w:tc>
        <w:tc>
          <w:tcPr>
            <w:tcW w:w="2445" w:type="dxa"/>
            <w:vAlign w:val="top"/>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行政单位</w:t>
            </w:r>
          </w:p>
        </w:tc>
        <w:tc>
          <w:tcPr>
            <w:tcW w:w="2665" w:type="dxa"/>
            <w:vAlign w:val="top"/>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highlight w:val="none"/>
                <w:shd w:val="clear" w:color="auto" w:fill="auto"/>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vAlign w:val="top"/>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color w:val="000000"/>
          <w:sz w:val="72"/>
          <w:szCs w:val="96"/>
        </w:rPr>
      </w:pPr>
      <w:r>
        <w:rPr>
          <w:rFonts w:hint="eastAsia" w:ascii="黑体" w:hAnsi="宋体" w:eastAsia="黑体"/>
          <w:color w:val="000000"/>
          <w:sz w:val="72"/>
          <w:szCs w:val="96"/>
        </w:rPr>
        <w:t>2018年度部门决算报表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hAnsi="宋体" w:cs="ArialUnicodeMS"/>
          <w:color w:val="000000"/>
          <w:kern w:val="0"/>
        </w:rPr>
      </w:pPr>
    </w:p>
    <w:p>
      <w:pPr>
        <w:sectPr>
          <w:pgSz w:w="11906" w:h="16838"/>
          <w:pgMar w:top="2098" w:right="1474" w:bottom="1984" w:left="1588" w:header="851" w:footer="992" w:gutter="0"/>
          <w:cols w:space="720" w:num="1"/>
          <w:docGrid w:type="lines" w:linePitch="312" w:charSpace="0"/>
        </w:sectPr>
      </w:pPr>
    </w:p>
    <w:tbl>
      <w:tblPr>
        <w:tblStyle w:val="11"/>
        <w:tblW w:w="93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0"/>
        <w:gridCol w:w="567"/>
        <w:gridCol w:w="1336"/>
        <w:gridCol w:w="2700"/>
        <w:gridCol w:w="567"/>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tabs>
                <w:tab w:val="center" w:pos="1335"/>
              </w:tabs>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ab/>
            </w:r>
            <w:r>
              <w:rPr>
                <w:rFonts w:hint="eastAsia" w:ascii="宋体" w:hAnsi="宋体" w:cs="宋体"/>
                <w:color w:val="000000"/>
                <w:kern w:val="0"/>
                <w:sz w:val="20"/>
                <w:szCs w:val="20"/>
                <w:lang w:val="en-US" w:eastAsia="zh-CN"/>
              </w:rPr>
              <w:t>中共廊坊市霸州市委统战部（本级）</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rPr>
              <w:t>269.98</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rPr>
              <w:t>298.54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rPr>
              <w:t>33.15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303.13</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rPr>
              <w:t>298.54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0.33</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303.46</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rPr>
              <w:t>303.46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sectPr>
          <w:pgSz w:w="11906" w:h="16838"/>
          <w:pgMar w:top="2098" w:right="1474" w:bottom="1984" w:left="1588" w:header="851" w:footer="992" w:gutter="0"/>
          <w:cols w:space="720" w:num="1"/>
          <w:docGrid w:type="lines" w:linePitch="312" w:charSpace="0"/>
        </w:sectPr>
      </w:pPr>
    </w:p>
    <w:tbl>
      <w:tblPr>
        <w:tblStyle w:val="11"/>
        <w:tblW w:w="88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5"/>
        <w:gridCol w:w="179"/>
        <w:gridCol w:w="163"/>
        <w:gridCol w:w="357"/>
        <w:gridCol w:w="1318"/>
        <w:gridCol w:w="533"/>
        <w:gridCol w:w="260"/>
        <w:gridCol w:w="127"/>
        <w:gridCol w:w="688"/>
        <w:gridCol w:w="232"/>
        <w:gridCol w:w="584"/>
        <w:gridCol w:w="337"/>
        <w:gridCol w:w="478"/>
        <w:gridCol w:w="442"/>
        <w:gridCol w:w="373"/>
        <w:gridCol w:w="548"/>
        <w:gridCol w:w="920"/>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jc w:val="center"/>
        </w:trPr>
        <w:tc>
          <w:tcPr>
            <w:tcW w:w="8800" w:type="dxa"/>
            <w:gridSpan w:val="18"/>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jc w:val="center"/>
        </w:trPr>
        <w:tc>
          <w:tcPr>
            <w:tcW w:w="2885" w:type="dxa"/>
            <w:gridSpan w:val="6"/>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中共廊坊市霸州市委统战部（本级）</w:t>
            </w: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5" w:hRule="atLeast"/>
          <w:jc w:val="center"/>
        </w:trPr>
        <w:tc>
          <w:tcPr>
            <w:tcW w:w="2352" w:type="dxa"/>
            <w:gridSpan w:val="5"/>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6" w:hRule="atLeast"/>
          <w:jc w:val="center"/>
        </w:trPr>
        <w:tc>
          <w:tcPr>
            <w:tcW w:w="103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235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2352" w:type="dxa"/>
            <w:gridSpan w:val="5"/>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合计</w:t>
            </w:r>
          </w:p>
        </w:tc>
        <w:tc>
          <w:tcPr>
            <w:tcW w:w="92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eastAsia="宋体" w:cs="宋体"/>
                <w:b/>
                <w:i w:val="0"/>
                <w:color w:val="000000"/>
                <w:kern w:val="0"/>
                <w:sz w:val="22"/>
                <w:szCs w:val="22"/>
                <w:u w:val="none"/>
                <w:lang w:val="en-US" w:eastAsia="zh-CN"/>
              </w:rPr>
              <w:t>303.13</w:t>
            </w:r>
          </w:p>
        </w:tc>
        <w:tc>
          <w:tcPr>
            <w:tcW w:w="92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eastAsia="宋体" w:cs="宋体"/>
                <w:b/>
                <w:i w:val="0"/>
                <w:color w:val="000000"/>
                <w:kern w:val="0"/>
                <w:sz w:val="22"/>
                <w:szCs w:val="22"/>
                <w:u w:val="none"/>
                <w:lang w:val="en-US" w:eastAsia="zh-CN"/>
              </w:rPr>
              <w:t>269.98</w:t>
            </w:r>
          </w:p>
        </w:tc>
        <w:tc>
          <w:tcPr>
            <w:tcW w:w="92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18"/>
                <w:szCs w:val="18"/>
              </w:rPr>
            </w:pPr>
            <w:r>
              <w:rPr>
                <w:rFonts w:hint="eastAsia" w:ascii="宋体" w:hAnsi="宋体" w:eastAsia="宋体" w:cs="宋体"/>
                <w:b/>
                <w:i w:val="0"/>
                <w:color w:val="000000"/>
                <w:kern w:val="0"/>
                <w:sz w:val="22"/>
                <w:szCs w:val="22"/>
                <w:u w:val="none"/>
                <w:lang w:val="en-US" w:eastAsia="zh-CN"/>
              </w:rPr>
              <w:t>33.15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67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w:t>
            </w:r>
          </w:p>
        </w:tc>
        <w:tc>
          <w:tcPr>
            <w:tcW w:w="16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一般公共服务支出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303.13</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269.98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33.15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67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20123</w:t>
            </w:r>
          </w:p>
        </w:tc>
        <w:tc>
          <w:tcPr>
            <w:tcW w:w="16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民族事务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59.80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59.80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67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2012304</w:t>
            </w:r>
          </w:p>
        </w:tc>
        <w:tc>
          <w:tcPr>
            <w:tcW w:w="16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 xml:space="preserve">  民族工作专项</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59.80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59.80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67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20124</w:t>
            </w:r>
          </w:p>
        </w:tc>
        <w:tc>
          <w:tcPr>
            <w:tcW w:w="16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宗教事务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51.95</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18.80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33.15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67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2012404</w:t>
            </w:r>
          </w:p>
        </w:tc>
        <w:tc>
          <w:tcPr>
            <w:tcW w:w="16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 xml:space="preserve">  宗教工作专项</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51.95</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18.80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33.15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67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20134</w:t>
            </w:r>
          </w:p>
        </w:tc>
        <w:tc>
          <w:tcPr>
            <w:tcW w:w="16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统战事务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191.38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191.38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67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2013401</w:t>
            </w:r>
          </w:p>
        </w:tc>
        <w:tc>
          <w:tcPr>
            <w:tcW w:w="16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 xml:space="preserve">  行政运行</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183.38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183.38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67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2013402</w:t>
            </w:r>
          </w:p>
        </w:tc>
        <w:tc>
          <w:tcPr>
            <w:tcW w:w="16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 xml:space="preserve">  一般行政管理事务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8.00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8.00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67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c>
          <w:tcPr>
            <w:tcW w:w="1675"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67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c>
          <w:tcPr>
            <w:tcW w:w="1675"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1" w:hRule="atLeast"/>
          <w:jc w:val="center"/>
        </w:trPr>
        <w:tc>
          <w:tcPr>
            <w:tcW w:w="8800" w:type="dxa"/>
            <w:gridSpan w:val="18"/>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sectPr>
          <w:pgSz w:w="11906" w:h="16838"/>
          <w:pgMar w:top="2098" w:right="1474" w:bottom="1984" w:left="1588" w:header="851" w:footer="992" w:gutter="0"/>
          <w:cols w:space="720" w:num="1"/>
          <w:docGrid w:type="lines" w:linePitch="312" w:charSpace="0"/>
        </w:sectPr>
      </w:pPr>
    </w:p>
    <w:tbl>
      <w:tblPr>
        <w:tblStyle w:val="11"/>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
        <w:gridCol w:w="289"/>
        <w:gridCol w:w="140"/>
        <w:gridCol w:w="663"/>
        <w:gridCol w:w="1117"/>
        <w:gridCol w:w="647"/>
        <w:gridCol w:w="436"/>
        <w:gridCol w:w="682"/>
        <w:gridCol w:w="402"/>
        <w:gridCol w:w="718"/>
        <w:gridCol w:w="365"/>
        <w:gridCol w:w="753"/>
        <w:gridCol w:w="331"/>
        <w:gridCol w:w="789"/>
        <w:gridCol w:w="294"/>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atLeast"/>
        </w:trPr>
        <w:tc>
          <w:tcPr>
            <w:tcW w:w="9000" w:type="dxa"/>
            <w:gridSpan w:val="16"/>
            <w:tcBorders>
              <w:top w:val="nil"/>
              <w:left w:val="nil"/>
              <w:bottom w:val="nil"/>
              <w:right w:val="nil"/>
            </w:tcBorders>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4" w:hRule="atLeast"/>
        </w:trPr>
        <w:tc>
          <w:tcPr>
            <w:tcW w:w="2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3146" w:type="dxa"/>
            <w:gridSpan w:val="6"/>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ab/>
            </w:r>
            <w:r>
              <w:rPr>
                <w:rFonts w:hint="eastAsia" w:ascii="宋体" w:hAnsi="宋体" w:cs="宋体"/>
                <w:color w:val="000000"/>
                <w:kern w:val="0"/>
                <w:sz w:val="20"/>
                <w:szCs w:val="20"/>
                <w:lang w:val="en-US" w:eastAsia="zh-CN"/>
              </w:rPr>
              <w:t>中共廊坊市霸州市委统战部（本级）</w:t>
            </w: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7" w:hRule="atLeast"/>
        </w:trPr>
        <w:tc>
          <w:tcPr>
            <w:tcW w:w="249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2" w:hRule="atLeast"/>
        </w:trPr>
        <w:tc>
          <w:tcPr>
            <w:tcW w:w="138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5" w:hRule="atLeast"/>
        </w:trPr>
        <w:tc>
          <w:tcPr>
            <w:tcW w:w="2499"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4" w:hRule="atLeast"/>
        </w:trPr>
        <w:tc>
          <w:tcPr>
            <w:tcW w:w="2499" w:type="dxa"/>
            <w:gridSpan w:val="5"/>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合计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rPr>
              <w:t>298.54</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rPr>
              <w:t>178.79</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rPr>
              <w:t>119.75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8" w:hRule="atLeast"/>
        </w:trPr>
        <w:tc>
          <w:tcPr>
            <w:tcW w:w="71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w:t>
            </w:r>
          </w:p>
        </w:tc>
        <w:tc>
          <w:tcPr>
            <w:tcW w:w="17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一般公共服务支出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298.54</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178.79</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119.75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71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20123</w:t>
            </w:r>
          </w:p>
        </w:tc>
        <w:tc>
          <w:tcPr>
            <w:tcW w:w="17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民族事务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59.80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59.80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71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2012304</w:t>
            </w:r>
          </w:p>
        </w:tc>
        <w:tc>
          <w:tcPr>
            <w:tcW w:w="17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 xml:space="preserve">  民族工作专项</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59.80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59.80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71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20124</w:t>
            </w:r>
          </w:p>
        </w:tc>
        <w:tc>
          <w:tcPr>
            <w:tcW w:w="17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宗教事务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51.95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51.95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71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2012404</w:t>
            </w:r>
          </w:p>
        </w:tc>
        <w:tc>
          <w:tcPr>
            <w:tcW w:w="17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 xml:space="preserve">  宗教工作专项</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51.95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51.95</w:t>
            </w:r>
          </w:p>
          <w:p>
            <w:pPr>
              <w:ind w:firstLine="317" w:firstLineChars="0"/>
              <w:jc w:val="left"/>
              <w:rPr>
                <w:rFonts w:hint="eastAsia" w:ascii="Times New Roman" w:hAnsi="Times New Roman" w:eastAsia="宋体" w:cs="Times New Roman"/>
                <w:kern w:val="2"/>
                <w:sz w:val="21"/>
                <w:szCs w:val="24"/>
                <w:lang w:val="en-US" w:eastAsia="zh-CN" w:bidi="ar-SA"/>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71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20134</w:t>
            </w:r>
          </w:p>
        </w:tc>
        <w:tc>
          <w:tcPr>
            <w:tcW w:w="17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统战事务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186.79</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178.79</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8.00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71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2013401</w:t>
            </w:r>
          </w:p>
        </w:tc>
        <w:tc>
          <w:tcPr>
            <w:tcW w:w="17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 xml:space="preserve">  行政运行</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178.79</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178.79</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71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2013402</w:t>
            </w:r>
          </w:p>
        </w:tc>
        <w:tc>
          <w:tcPr>
            <w:tcW w:w="17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 xml:space="preserve">  一般行政管理事务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8.00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8.00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71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0"/>
                <w:sz w:val="22"/>
                <w:szCs w:val="22"/>
                <w:u w:val="none"/>
                <w:lang w:val="en-US" w:eastAsia="zh-CN"/>
              </w:rPr>
            </w:pPr>
          </w:p>
        </w:tc>
        <w:tc>
          <w:tcPr>
            <w:tcW w:w="178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0"/>
                <w:sz w:val="22"/>
                <w:szCs w:val="22"/>
                <w:u w:val="none"/>
                <w:lang w:val="en-US" w:eastAsia="zh-CN"/>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71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0"/>
                <w:sz w:val="22"/>
                <w:szCs w:val="22"/>
                <w:u w:val="none"/>
                <w:lang w:val="en-US" w:eastAsia="zh-CN"/>
              </w:rPr>
            </w:pPr>
          </w:p>
        </w:tc>
        <w:tc>
          <w:tcPr>
            <w:tcW w:w="1780"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kern w:val="0"/>
                <w:sz w:val="22"/>
                <w:szCs w:val="22"/>
                <w:u w:val="none"/>
                <w:lang w:val="en-US" w:eastAsia="zh-CN"/>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2499" w:type="dxa"/>
            <w:gridSpan w:val="5"/>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合计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b/>
                <w:i w:val="0"/>
                <w:color w:val="000000"/>
                <w:kern w:val="0"/>
                <w:sz w:val="22"/>
                <w:szCs w:val="22"/>
                <w:u w:val="none"/>
                <w:lang w:val="en-US" w:eastAsia="zh-CN"/>
              </w:rPr>
              <w:t>298.54</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b/>
                <w:i w:val="0"/>
                <w:color w:val="000000"/>
                <w:kern w:val="0"/>
                <w:sz w:val="22"/>
                <w:szCs w:val="22"/>
                <w:u w:val="none"/>
                <w:lang w:val="en-US" w:eastAsia="zh-CN"/>
              </w:rPr>
              <w:t>178.79</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b/>
                <w:i w:val="0"/>
                <w:color w:val="000000"/>
                <w:kern w:val="0"/>
                <w:sz w:val="22"/>
                <w:szCs w:val="22"/>
                <w:u w:val="none"/>
                <w:lang w:val="en-US" w:eastAsia="zh-CN"/>
              </w:rPr>
              <w:t>119.75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8" w:hRule="atLeast"/>
        </w:trPr>
        <w:tc>
          <w:tcPr>
            <w:tcW w:w="9000" w:type="dxa"/>
            <w:gridSpan w:val="16"/>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8" w:hRule="atLeast"/>
        </w:trPr>
        <w:tc>
          <w:tcPr>
            <w:tcW w:w="9000" w:type="dxa"/>
            <w:gridSpan w:val="16"/>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p>
        </w:tc>
      </w:tr>
    </w:tbl>
    <w:p>
      <w:pPr>
        <w:widowControl/>
        <w:spacing w:after="0" w:line="560" w:lineRule="exact"/>
        <w:ind w:firstLine="420" w:firstLineChars="200"/>
        <w:jc w:val="left"/>
        <w:sectPr>
          <w:pgSz w:w="11906" w:h="16838"/>
          <w:pgMar w:top="2098" w:right="1474" w:bottom="1984" w:left="1588" w:header="851" w:footer="992" w:gutter="0"/>
          <w:cols w:space="720" w:num="1"/>
          <w:docGrid w:type="lines" w:linePitch="312" w:charSpace="0"/>
        </w:sectPr>
      </w:pPr>
    </w:p>
    <w:tbl>
      <w:tblPr>
        <w:tblStyle w:val="11"/>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ab/>
            </w:r>
            <w:r>
              <w:rPr>
                <w:rFonts w:hint="eastAsia" w:ascii="宋体" w:hAnsi="宋体" w:cs="宋体"/>
                <w:color w:val="000000"/>
                <w:kern w:val="0"/>
                <w:sz w:val="20"/>
                <w:szCs w:val="20"/>
                <w:lang w:val="en-US" w:eastAsia="zh-CN"/>
              </w:rPr>
              <w:t>中共廊坊市霸州市委统战部（本级）</w:t>
            </w: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一、一般公共预算财政拨款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269.98</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265.39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265.39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二、政府性基金预算财政拨款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30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32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35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11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12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40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13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41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14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15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43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16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44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17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18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46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19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48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eastAsia="宋体" w:cs="宋体"/>
                <w:b/>
                <w:i w:val="0"/>
                <w:color w:val="000000"/>
                <w:kern w:val="0"/>
                <w:sz w:val="22"/>
                <w:szCs w:val="22"/>
                <w:u w:val="none"/>
                <w:lang w:val="en-US" w:eastAsia="zh-CN"/>
              </w:rPr>
              <w:t>本年收入合计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269.98</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eastAsia="宋体" w:cs="宋体"/>
                <w:b/>
                <w:i w:val="0"/>
                <w:color w:val="000000"/>
                <w:kern w:val="0"/>
                <w:sz w:val="22"/>
                <w:szCs w:val="22"/>
                <w:u w:val="none"/>
                <w:lang w:val="en-US" w:eastAsia="zh-CN"/>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265.39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265.39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年初财政拨款结转和结余</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0.33</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4.91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4.91</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 xml:space="preserve">  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0.33</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 xml:space="preserve">  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55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eastAsia="宋体" w:cs="宋体"/>
                <w:b/>
                <w:i w:val="0"/>
                <w:color w:val="000000"/>
                <w:kern w:val="0"/>
                <w:sz w:val="22"/>
                <w:szCs w:val="22"/>
                <w:u w:val="none"/>
                <w:lang w:val="en-US" w:eastAsia="zh-CN"/>
              </w:rPr>
              <w:t>总计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270.31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eastAsia="宋体" w:cs="宋体"/>
                <w:b/>
                <w:i w:val="0"/>
                <w:color w:val="000000"/>
                <w:kern w:val="0"/>
                <w:sz w:val="22"/>
                <w:szCs w:val="22"/>
                <w:u w:val="none"/>
                <w:lang w:val="en-US" w:eastAsia="zh-CN"/>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56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270.31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rPr>
              <w:t>270.31</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sectPr>
          <w:pgSz w:w="11906" w:h="16838"/>
          <w:pgMar w:top="2098" w:right="1474" w:bottom="1984" w:left="1588" w:header="851" w:footer="992" w:gutter="0"/>
          <w:cols w:space="720" w:num="1"/>
          <w:docGrid w:type="lines" w:linePitch="312" w:charSpace="0"/>
        </w:sectPr>
      </w:pPr>
    </w:p>
    <w:tbl>
      <w:tblPr>
        <w:tblStyle w:val="11"/>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
        <w:gridCol w:w="319"/>
        <w:gridCol w:w="257"/>
        <w:gridCol w:w="100"/>
        <w:gridCol w:w="2109"/>
        <w:gridCol w:w="745"/>
        <w:gridCol w:w="1174"/>
        <w:gridCol w:w="718"/>
        <w:gridCol w:w="120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860" w:type="dxa"/>
            <w:gridSpan w:val="10"/>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3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3847" w:type="dxa"/>
            <w:gridSpan w:val="6"/>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ab/>
            </w:r>
            <w:r>
              <w:rPr>
                <w:rFonts w:hint="eastAsia" w:ascii="宋体" w:hAnsi="宋体" w:cs="宋体"/>
                <w:color w:val="000000"/>
                <w:kern w:val="0"/>
                <w:sz w:val="20"/>
                <w:szCs w:val="20"/>
                <w:lang w:val="en-US" w:eastAsia="zh-CN"/>
              </w:rPr>
              <w:t>中共廊坊市霸州市委统战部（本级）</w:t>
            </w: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 w:hRule="atLeast"/>
        </w:trPr>
        <w:tc>
          <w:tcPr>
            <w:tcW w:w="310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3" w:type="dxa"/>
            <w:gridSpan w:val="4"/>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3" w:type="dxa"/>
            <w:gridSpan w:val="4"/>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993" w:type="dxa"/>
            <w:gridSpan w:val="4"/>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310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310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合计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rPr>
              <w:t>265.39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rPr>
              <w:t>178.79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rPr>
              <w:t>86.60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8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w:t>
            </w:r>
          </w:p>
        </w:tc>
        <w:tc>
          <w:tcPr>
            <w:tcW w:w="22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一般公共服务支出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265.39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178.79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86.60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8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20123</w:t>
            </w:r>
          </w:p>
        </w:tc>
        <w:tc>
          <w:tcPr>
            <w:tcW w:w="22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民族事务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59.80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8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2012304</w:t>
            </w:r>
          </w:p>
        </w:tc>
        <w:tc>
          <w:tcPr>
            <w:tcW w:w="22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 xml:space="preserve">  民族工作专项</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59.80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8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20124</w:t>
            </w:r>
          </w:p>
        </w:tc>
        <w:tc>
          <w:tcPr>
            <w:tcW w:w="22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宗教事务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18.80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8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2012404</w:t>
            </w:r>
          </w:p>
        </w:tc>
        <w:tc>
          <w:tcPr>
            <w:tcW w:w="22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 xml:space="preserve">  宗教工作专项</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18.80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8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20134</w:t>
            </w:r>
          </w:p>
        </w:tc>
        <w:tc>
          <w:tcPr>
            <w:tcW w:w="22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统战事务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186.79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178.79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8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2013401</w:t>
            </w:r>
          </w:p>
        </w:tc>
        <w:tc>
          <w:tcPr>
            <w:tcW w:w="22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 xml:space="preserve">  行政运行</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178.79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178.79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8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2013402</w:t>
            </w:r>
          </w:p>
        </w:tc>
        <w:tc>
          <w:tcPr>
            <w:tcW w:w="22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 xml:space="preserve">  一般行政管理事务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8.00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tabs>
                <w:tab w:val="center" w:pos="944"/>
                <w:tab w:val="right" w:pos="1000"/>
              </w:tabs>
              <w:jc w:val="left"/>
              <w:textAlignment w:val="center"/>
              <w:rPr>
                <w:rFonts w:ascii="宋体" w:hAnsi="宋体" w:cs="宋体"/>
                <w:color w:val="000000"/>
                <w:szCs w:val="21"/>
              </w:rPr>
            </w:pPr>
            <w:r>
              <w:rPr>
                <w:rFonts w:hint="eastAsia" w:ascii="宋体" w:hAnsi="宋体" w:cs="宋体"/>
                <w:i w:val="0"/>
                <w:color w:val="000000"/>
                <w:kern w:val="0"/>
                <w:sz w:val="22"/>
                <w:szCs w:val="22"/>
                <w:u w:val="none"/>
                <w:lang w:val="en-US" w:eastAsia="zh-CN"/>
              </w:rPr>
              <w:tab/>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8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c>
          <w:tcPr>
            <w:tcW w:w="22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8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c>
          <w:tcPr>
            <w:tcW w:w="22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3102"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合计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b/>
                <w:i w:val="0"/>
                <w:color w:val="000000"/>
                <w:kern w:val="0"/>
                <w:sz w:val="22"/>
                <w:szCs w:val="22"/>
                <w:u w:val="none"/>
                <w:lang w:val="en-US" w:eastAsia="zh-CN"/>
              </w:rPr>
              <w:t>265.39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b/>
                <w:i w:val="0"/>
                <w:color w:val="000000"/>
                <w:kern w:val="0"/>
                <w:sz w:val="22"/>
                <w:szCs w:val="22"/>
                <w:u w:val="none"/>
                <w:lang w:val="en-US" w:eastAsia="zh-CN"/>
              </w:rPr>
              <w:t>178.79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b/>
                <w:i w:val="0"/>
                <w:color w:val="000000"/>
                <w:kern w:val="0"/>
                <w:sz w:val="22"/>
                <w:szCs w:val="22"/>
                <w:u w:val="none"/>
                <w:lang w:val="en-US" w:eastAsia="zh-CN"/>
              </w:rPr>
              <w:t>86.60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8860" w:type="dxa"/>
            <w:gridSpan w:val="10"/>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sectPr>
          <w:pgSz w:w="11906" w:h="16838"/>
          <w:pgMar w:top="2098" w:right="1474" w:bottom="1984" w:left="1588" w:header="851" w:footer="992" w:gutter="0"/>
          <w:cols w:space="720" w:num="1"/>
          <w:docGrid w:type="lines" w:linePitch="312" w:charSpace="0"/>
        </w:sectPr>
      </w:pPr>
    </w:p>
    <w:tbl>
      <w:tblPr>
        <w:tblStyle w:val="11"/>
        <w:tblW w:w="91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ab/>
            </w:r>
            <w:r>
              <w:rPr>
                <w:rFonts w:hint="eastAsia" w:ascii="宋体" w:hAnsi="宋体" w:cs="宋体"/>
                <w:color w:val="000000"/>
                <w:kern w:val="0"/>
                <w:sz w:val="20"/>
                <w:szCs w:val="20"/>
                <w:lang w:val="en-US" w:eastAsia="zh-CN"/>
              </w:rPr>
              <w:t>中共廊坊市霸州市委统战部（本级）</w:t>
            </w: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138.69</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26.15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债务利息及费用支出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基本工资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45.58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办公费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3.37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国内债务付息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津贴补贴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38.89</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印刷费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0.58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国外债务付息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奖金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2.87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咨询费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伙食补助费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手续费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房屋建筑物购建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绩效工资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8.78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水费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0.36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办公设备购置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机关事业单位基本养老保险缴费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16.26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0.96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专用设备购置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职业年金缴费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邮电费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0.37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基础设施建设</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职工基本医疗保险缴费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7.67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取暖费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0.45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大型修缮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公务员医疗补助缴费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物业管理费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tabs>
                <w:tab w:val="center" w:pos="355"/>
                <w:tab w:val="right" w:pos="1000"/>
              </w:tabs>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0.0</w:t>
            </w:r>
            <w:r>
              <w:rPr>
                <w:rFonts w:hint="eastAsia" w:ascii="宋体" w:hAnsi="宋体" w:cs="宋体"/>
                <w:i w:val="0"/>
                <w:color w:val="000000"/>
                <w:kern w:val="0"/>
                <w:sz w:val="22"/>
                <w:szCs w:val="22"/>
                <w:u w:val="none"/>
                <w:lang w:val="en-US" w:eastAsia="zh-CN"/>
              </w:rPr>
              <w:tab/>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信息网络及软件购置更新</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其他社会保障缴费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0.55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差旅费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1.40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物资储备</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住房公积金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10.63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因公出国（境）费用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土地补偿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医疗费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维修（护）费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0.01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安置补助</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其他工资福利支出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7.45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租赁费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地上附着物和青苗补偿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对个人和家庭的补助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13.96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会议费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拆迁补偿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离休费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培训费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0.74</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公务用车购置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退休费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公务接待费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0.18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其他交通工具购置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退职（役）费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专用材料费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文物和陈列品购置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抚恤金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被装购置费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无形资产购置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生活补助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专用燃料费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其他资本性支出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救济费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劳务费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医疗费补助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13.90</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委托业务费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赠与</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助学金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工会经费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1.77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国家赔偿费用支出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奖励金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0.06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福利费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对民间非营利组织和群众性自治组织补贴</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个人农业生产补贴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公务用车运行维护费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2.70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其他对个人和家庭的补助支出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其他交通费用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5.88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税金及附加费用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 xml:space="preserve">  其他商品和服务支出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7.38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人员经费合计</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152.65</w:t>
            </w:r>
          </w:p>
        </w:tc>
        <w:tc>
          <w:tcPr>
            <w:tcW w:w="5328"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公用经费合计</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rPr>
              <w:t>26.15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sectPr>
          <w:pgSz w:w="11906" w:h="16838"/>
          <w:pgMar w:top="2098" w:right="1474" w:bottom="1984" w:left="1588" w:header="851" w:footer="992" w:gutter="0"/>
          <w:cols w:space="720" w:num="1"/>
          <w:docGrid w:type="lines" w:linePitch="312" w:charSpace="0"/>
        </w:sectPr>
      </w:pPr>
    </w:p>
    <w:tbl>
      <w:tblPr>
        <w:tblStyle w:val="11"/>
        <w:tblW w:w="88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8"/>
        <w:gridCol w:w="727"/>
        <w:gridCol w:w="800"/>
        <w:gridCol w:w="457"/>
        <w:gridCol w:w="1071"/>
        <w:gridCol w:w="186"/>
        <w:gridCol w:w="1257"/>
        <w:gridCol w:w="87"/>
        <w:gridCol w:w="1171"/>
        <w:gridCol w:w="359"/>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jc w:val="center"/>
        </w:trPr>
        <w:tc>
          <w:tcPr>
            <w:tcW w:w="8800" w:type="dxa"/>
            <w:gridSpan w:val="11"/>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gridSpan w:val="2"/>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gridSpan w:val="2"/>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gridSpan w:val="3"/>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gridSpan w:val="2"/>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7" w:hRule="atLeast"/>
          <w:jc w:val="center"/>
        </w:trPr>
        <w:tc>
          <w:tcPr>
            <w:tcW w:w="7273" w:type="dxa"/>
            <w:gridSpan w:val="10"/>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ab/>
            </w:r>
            <w:r>
              <w:rPr>
                <w:rFonts w:hint="eastAsia" w:ascii="宋体" w:hAnsi="宋体" w:cs="宋体"/>
                <w:color w:val="000000"/>
                <w:kern w:val="0"/>
                <w:sz w:val="20"/>
                <w:szCs w:val="20"/>
                <w:lang w:val="en-US" w:eastAsia="zh-CN"/>
              </w:rPr>
              <w:t>中共廊坊市霸州市委统战部（本级）</w:t>
            </w: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atLeast"/>
          <w:jc w:val="center"/>
        </w:trPr>
        <w:tc>
          <w:tcPr>
            <w:tcW w:w="8800"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88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合计</w:t>
            </w:r>
          </w:p>
        </w:tc>
        <w:tc>
          <w:tcPr>
            <w:tcW w:w="125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因公出国（境）费</w:t>
            </w:r>
          </w:p>
        </w:tc>
        <w:tc>
          <w:tcPr>
            <w:tcW w:w="377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公务用车购置及运行费</w:t>
            </w:r>
          </w:p>
        </w:tc>
        <w:tc>
          <w:tcPr>
            <w:tcW w:w="188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6" w:hRule="atLeast"/>
          <w:jc w:val="center"/>
        </w:trPr>
        <w:tc>
          <w:tcPr>
            <w:tcW w:w="188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5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小计</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公务用车购置费</w:t>
            </w:r>
          </w:p>
        </w:tc>
        <w:tc>
          <w:tcPr>
            <w:tcW w:w="12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公务用车运行费</w:t>
            </w:r>
          </w:p>
        </w:tc>
        <w:tc>
          <w:tcPr>
            <w:tcW w:w="188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w:t>
            </w:r>
          </w:p>
        </w:tc>
        <w:tc>
          <w:tcPr>
            <w:tcW w:w="12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w:t>
            </w:r>
          </w:p>
        </w:tc>
        <w:tc>
          <w:tcPr>
            <w:tcW w:w="12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3</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4</w:t>
            </w:r>
          </w:p>
        </w:tc>
        <w:tc>
          <w:tcPr>
            <w:tcW w:w="12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5</w:t>
            </w:r>
          </w:p>
        </w:tc>
        <w:tc>
          <w:tcPr>
            <w:tcW w:w="1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2.88</w:t>
            </w:r>
          </w:p>
        </w:tc>
        <w:tc>
          <w:tcPr>
            <w:tcW w:w="12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2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2.70</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2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2.70</w:t>
            </w:r>
          </w:p>
        </w:tc>
        <w:tc>
          <w:tcPr>
            <w:tcW w:w="1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8" w:hRule="atLeast"/>
          <w:jc w:val="center"/>
        </w:trPr>
        <w:tc>
          <w:tcPr>
            <w:tcW w:w="8800"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88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合计</w:t>
            </w:r>
          </w:p>
        </w:tc>
        <w:tc>
          <w:tcPr>
            <w:tcW w:w="125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因公出国（境）费</w:t>
            </w:r>
          </w:p>
        </w:tc>
        <w:tc>
          <w:tcPr>
            <w:tcW w:w="377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公务用车购置及运行费</w:t>
            </w:r>
          </w:p>
        </w:tc>
        <w:tc>
          <w:tcPr>
            <w:tcW w:w="188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jc w:val="center"/>
        </w:trPr>
        <w:tc>
          <w:tcPr>
            <w:tcW w:w="188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5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小计</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公务用车购置费</w:t>
            </w:r>
          </w:p>
        </w:tc>
        <w:tc>
          <w:tcPr>
            <w:tcW w:w="12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公务用车运行费</w:t>
            </w:r>
          </w:p>
        </w:tc>
        <w:tc>
          <w:tcPr>
            <w:tcW w:w="188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7</w:t>
            </w:r>
          </w:p>
        </w:tc>
        <w:tc>
          <w:tcPr>
            <w:tcW w:w="12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8</w:t>
            </w:r>
          </w:p>
        </w:tc>
        <w:tc>
          <w:tcPr>
            <w:tcW w:w="12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9</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10</w:t>
            </w:r>
          </w:p>
        </w:tc>
        <w:tc>
          <w:tcPr>
            <w:tcW w:w="12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11</w:t>
            </w:r>
          </w:p>
        </w:tc>
        <w:tc>
          <w:tcPr>
            <w:tcW w:w="1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8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2.88</w:t>
            </w:r>
          </w:p>
        </w:tc>
        <w:tc>
          <w:tcPr>
            <w:tcW w:w="12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2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2.70</w:t>
            </w:r>
          </w:p>
        </w:tc>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p>
        </w:tc>
        <w:tc>
          <w:tcPr>
            <w:tcW w:w="12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2.70</w:t>
            </w:r>
          </w:p>
        </w:tc>
        <w:tc>
          <w:tcPr>
            <w:tcW w:w="1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2" w:hRule="atLeast"/>
          <w:jc w:val="center"/>
        </w:trPr>
        <w:tc>
          <w:tcPr>
            <w:tcW w:w="8800" w:type="dxa"/>
            <w:gridSpan w:val="11"/>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sectPr>
          <w:pgSz w:w="11906" w:h="16838"/>
          <w:pgMar w:top="2098" w:right="1474" w:bottom="1984" w:left="1588" w:header="851" w:footer="992" w:gutter="0"/>
          <w:cols w:space="720" w:num="1"/>
          <w:docGrid w:type="lines" w:linePitch="312" w:charSpace="0"/>
        </w:sectPr>
      </w:pPr>
    </w:p>
    <w:tbl>
      <w:tblPr>
        <w:tblStyle w:val="11"/>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ab/>
            </w:r>
            <w:r>
              <w:rPr>
                <w:rFonts w:hint="eastAsia" w:ascii="宋体" w:hAnsi="宋体" w:cs="宋体"/>
                <w:color w:val="000000"/>
                <w:kern w:val="0"/>
                <w:sz w:val="20"/>
                <w:szCs w:val="20"/>
                <w:lang w:val="en-US" w:eastAsia="zh-CN"/>
              </w:rPr>
              <w:t>中共廊坊市霸州市委统战部（本级）</w:t>
            </w: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r>
              <w:rPr>
                <w:rFonts w:ascii="宋体" w:hAnsi="宋体" w:cs="宋体"/>
                <w:color w:val="000000"/>
                <w:kern w:val="0"/>
                <w:szCs w:val="21"/>
              </w:rPr>
              <w:t xml:space="preserve"> </w:t>
            </w:r>
            <w:r>
              <w:rPr>
                <w:rFonts w:hint="eastAsia" w:ascii="宋体" w:hAnsi="宋体" w:cs="宋体"/>
                <w:color w:val="000000"/>
                <w:kern w:val="0"/>
                <w:sz w:val="22"/>
                <w:szCs w:val="22"/>
                <w:lang w:val="en-US" w:eastAsia="zh-CN"/>
              </w:rPr>
              <w:t>本部门无政府性基金预算财政拨款收入支出，按要求空表列示。</w:t>
            </w:r>
            <w:r>
              <w:rPr>
                <w:rFonts w:ascii="宋体" w:hAnsi="宋体" w:cs="宋体"/>
                <w:color w:val="000000"/>
                <w:kern w:val="0"/>
                <w:szCs w:val="21"/>
              </w:rPr>
              <w:t xml:space="preserve">   </w:t>
            </w:r>
            <w:r>
              <w:rPr>
                <w:rFonts w:hint="eastAsia" w:ascii="宋体" w:hAnsi="宋体" w:cs="宋体"/>
                <w:color w:val="000000"/>
                <w:kern w:val="0"/>
                <w:szCs w:val="21"/>
              </w:rPr>
              <w:t xml:space="preserve">        </w:t>
            </w:r>
          </w:p>
        </w:tc>
      </w:tr>
    </w:tbl>
    <w:p>
      <w:pPr>
        <w:widowControl/>
        <w:spacing w:after="0" w:line="560" w:lineRule="exact"/>
        <w:jc w:val="left"/>
        <w:sectPr>
          <w:pgSz w:w="11906" w:h="16838"/>
          <w:pgMar w:top="2098" w:right="1474" w:bottom="1984" w:left="1588" w:header="851" w:footer="992" w:gutter="0"/>
          <w:cols w:space="720" w:num="1"/>
          <w:docGrid w:type="lines" w:linePitch="312" w:charSpace="0"/>
        </w:sectPr>
      </w:pPr>
    </w:p>
    <w:tbl>
      <w:tblPr>
        <w:tblStyle w:val="11"/>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 w:val="20"/>
                <w:szCs w:val="20"/>
                <w:lang w:val="en-US" w:eastAsia="zh-CN"/>
              </w:rPr>
              <w:t>中共廊坊市霸州市委统战部（本级）</w:t>
            </w: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p>
            <w:pPr>
              <w:jc w:val="center"/>
              <w:rPr>
                <w:rFonts w:ascii="Times New Roman" w:hAnsi="Times New Roman" w:eastAsia="宋体" w:cs="Times New Roman"/>
                <w:kern w:val="2"/>
                <w:sz w:val="21"/>
                <w:szCs w:val="24"/>
                <w:lang w:val="en-US" w:eastAsia="zh-CN" w:bidi="ar-SA"/>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注：本表反映部门本年度国有资本经营预算财政拨款支出情况。</w:t>
            </w:r>
            <w:r>
              <w:rPr>
                <w:rFonts w:hint="eastAsia" w:ascii="宋体" w:hAnsi="宋体" w:cs="宋体"/>
                <w:color w:val="000000"/>
                <w:kern w:val="0"/>
                <w:sz w:val="22"/>
                <w:szCs w:val="22"/>
                <w:lang w:val="en-US" w:eastAsia="zh-CN"/>
              </w:rPr>
              <w:t>本部门无国有资本经营预算财政拨款支出，按要求空表列示。</w:t>
            </w:r>
          </w:p>
        </w:tc>
      </w:tr>
    </w:tbl>
    <w:p>
      <w:pPr>
        <w:widowControl/>
        <w:spacing w:after="0" w:line="560" w:lineRule="exact"/>
        <w:jc w:val="left"/>
        <w:sectPr>
          <w:pgSz w:w="11906" w:h="16838"/>
          <w:pgMar w:top="2098" w:right="1474" w:bottom="1984" w:left="1588" w:header="851" w:footer="992" w:gutter="0"/>
          <w:cols w:space="720" w:num="1"/>
          <w:docGrid w:type="lines" w:linePitch="312" w:charSpace="0"/>
        </w:sectPr>
      </w:pPr>
    </w:p>
    <w:tbl>
      <w:tblPr>
        <w:tblStyle w:val="11"/>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w:t>
            </w:r>
            <w:r>
              <w:rPr>
                <w:rFonts w:hint="eastAsia" w:ascii="宋体" w:hAnsi="宋体" w:cs="宋体"/>
                <w:color w:val="000000"/>
                <w:kern w:val="0"/>
                <w:sz w:val="20"/>
                <w:szCs w:val="20"/>
                <w:lang w:val="en-US" w:eastAsia="zh-CN"/>
              </w:rPr>
              <w:t>中共廊坊市霸州市委</w:t>
            </w:r>
            <w:bookmarkStart w:id="0" w:name="_GoBack"/>
            <w:bookmarkEnd w:id="0"/>
            <w:r>
              <w:rPr>
                <w:rFonts w:hint="eastAsia" w:ascii="宋体" w:hAnsi="宋体" w:cs="宋体"/>
                <w:color w:val="000000"/>
                <w:kern w:val="0"/>
                <w:sz w:val="20"/>
                <w:szCs w:val="20"/>
                <w:lang w:val="en-US" w:eastAsia="zh-CN"/>
              </w:rPr>
              <w:t>统战部（本级）</w:t>
            </w:r>
          </w:p>
        </w:tc>
        <w:tc>
          <w:tcPr>
            <w:tcW w:w="2500" w:type="dxa"/>
            <w:gridSpan w:val="3"/>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r>
              <w:rPr>
                <w:rFonts w:hint="eastAsia" w:ascii="宋体" w:hAnsi="宋体" w:cs="宋体"/>
                <w:color w:val="000000"/>
                <w:kern w:val="0"/>
                <w:sz w:val="22"/>
                <w:szCs w:val="22"/>
                <w:lang w:val="en-US" w:eastAsia="zh-CN"/>
              </w:rPr>
              <w:t>本部门无政府采购支出，按要求空表列示。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sectPr>
          <w:pgSz w:w="11906" w:h="16838"/>
          <w:pgMar w:top="2098" w:right="1474" w:bottom="1984" w:left="1588" w:header="851" w:footer="992" w:gutter="0"/>
          <w:cols w:space="720" w:num="1"/>
          <w:docGrid w:type="lines" w:linePitch="312" w:charSpace="0"/>
        </w:sectPr>
      </w:pPr>
      <w:r>
        <w:rPr>
          <w:rFonts w:hint="eastAsia"/>
        </w:rPr>
        <w:tab/>
      </w: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hint="eastAsia" w:ascii="仿宋_GB2312" w:eastAsia="仿宋_GB2312" w:cs="DengXian-Regular"/>
          <w:sz w:val="32"/>
          <w:szCs w:val="32"/>
          <w:lang w:val="en-US" w:eastAsia="zh-CN"/>
        </w:rPr>
        <w:t>303.46</w:t>
      </w:r>
      <w:r>
        <w:rPr>
          <w:rFonts w:hint="eastAsia" w:ascii="仿宋_GB2312" w:eastAsia="仿宋_GB2312" w:cs="DengXian-Regular"/>
          <w:sz w:val="32"/>
          <w:szCs w:val="32"/>
        </w:rPr>
        <w:t>万元。与2017年度决算相比，收支各增加</w:t>
      </w:r>
      <w:r>
        <w:rPr>
          <w:rFonts w:hint="eastAsia" w:ascii="仿宋_GB2312" w:eastAsia="仿宋_GB2312" w:cs="DengXian-Regular"/>
          <w:sz w:val="32"/>
          <w:szCs w:val="32"/>
          <w:lang w:val="en-US" w:eastAsia="zh-CN"/>
        </w:rPr>
        <w:t>34.57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12.86</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民宗局纳入统战部预算</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303.13</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269.98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89.06</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33.15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10.93</w:t>
      </w:r>
      <w:r>
        <w:rPr>
          <w:rFonts w:hint="eastAsia" w:ascii="仿宋_GB2312" w:eastAsia="仿宋_GB2312" w:cs="DengXian-Regular"/>
          <w:sz w:val="32"/>
          <w:szCs w:val="32"/>
        </w:rPr>
        <w:t>%。如</w:t>
      </w:r>
      <w:r>
        <w:rPr>
          <w:rFonts w:hint="eastAsia" w:ascii="仿宋_GB2312" w:eastAsia="仿宋_GB2312" w:cs="DengXian-Regular"/>
          <w:sz w:val="32"/>
          <w:szCs w:val="32"/>
          <w:lang w:eastAsia="zh-CN"/>
        </w:rPr>
        <w:t>表</w:t>
      </w:r>
      <w:r>
        <w:rPr>
          <w:rFonts w:hint="eastAsia" w:ascii="仿宋_GB2312" w:eastAsia="仿宋_GB2312" w:cs="DengXian-Regular"/>
          <w:sz w:val="32"/>
          <w:szCs w:val="32"/>
        </w:rPr>
        <w:t>所示：</w:t>
      </w:r>
    </w:p>
    <w:tbl>
      <w:tblPr>
        <w:tblStyle w:val="11"/>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67"/>
        <w:gridCol w:w="1731"/>
        <w:gridCol w:w="1560"/>
        <w:gridCol w:w="1560"/>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874" w:type="dxa"/>
            <w:gridSpan w:val="5"/>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表1：收入决算结构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财政拨款收入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事业收入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经营收入</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金额（万元）</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269.98</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占比（%）</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89.06</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10.93</w:t>
            </w: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298.54</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178.79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59.89</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119.75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40.11</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w:t>
      </w:r>
      <w:r>
        <w:rPr>
          <w:rFonts w:hint="eastAsia" w:ascii="仿宋_GB2312" w:eastAsia="仿宋_GB2312" w:cs="DengXian-Regular"/>
          <w:sz w:val="32"/>
          <w:szCs w:val="32"/>
          <w:lang w:eastAsia="zh-CN"/>
        </w:rPr>
        <w:t>表</w:t>
      </w:r>
      <w:r>
        <w:rPr>
          <w:rFonts w:hint="eastAsia" w:ascii="仿宋_GB2312" w:eastAsia="仿宋_GB2312" w:cs="DengXian-Regular"/>
          <w:sz w:val="32"/>
          <w:szCs w:val="32"/>
        </w:rPr>
        <w:t>所示：</w:t>
      </w: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1"/>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93"/>
        <w:gridCol w:w="2300"/>
        <w:gridCol w:w="2070"/>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874" w:type="dxa"/>
            <w:gridSpan w:val="4"/>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表2：支出决算结构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w:t>
            </w:r>
          </w:p>
        </w:tc>
        <w:tc>
          <w:tcPr>
            <w:tcW w:w="2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基本支出</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w:t>
            </w:r>
            <w:r>
              <w:rPr>
                <w:rFonts w:hint="eastAsia" w:ascii="宋体" w:hAnsi="宋体" w:cs="宋体"/>
                <w:i w:val="0"/>
                <w:color w:val="000000"/>
                <w:kern w:val="0"/>
                <w:sz w:val="20"/>
                <w:szCs w:val="20"/>
                <w:u w:val="none"/>
                <w:lang w:val="en-US" w:eastAsia="zh-CN"/>
              </w:rPr>
              <w:t>支出</w:t>
            </w:r>
          </w:p>
        </w:tc>
        <w:tc>
          <w:tcPr>
            <w:tcW w:w="2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经营支出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金额（万元）</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178.79</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119.75</w:t>
            </w:r>
          </w:p>
        </w:tc>
        <w:tc>
          <w:tcPr>
            <w:tcW w:w="2011" w:type="dxa"/>
            <w:tcBorders>
              <w:top w:val="single" w:color="000000" w:sz="4" w:space="0"/>
              <w:left w:val="single" w:color="000000" w:sz="4" w:space="0"/>
              <w:bottom w:val="single" w:color="000000" w:sz="4" w:space="0"/>
              <w:right w:val="single" w:color="000000" w:sz="4" w:space="0"/>
            </w:tcBorders>
            <w:vAlign w:val="center"/>
          </w:tcPr>
          <w:p>
            <w:pPr>
              <w:tabs>
                <w:tab w:val="center" w:pos="990"/>
              </w:tabs>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占比（%）</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59.89</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40.11</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eastAsia="仿宋_GB2312" w:cs="DengXian-Regular"/>
          <w:sz w:val="32"/>
          <w:szCs w:val="32"/>
          <w:lang w:val="en-US" w:eastAsia="zh-CN"/>
        </w:rPr>
        <w:t>269.98</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9.23</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3.54</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民宗局预算纳入统战部</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265.39</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减少2.12</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降低0.79</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缩减经费支出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tbl>
      <w:tblPr>
        <w:tblStyle w:val="11"/>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874" w:type="dxa"/>
            <w:gridSpan w:val="7"/>
            <w:vAlign w:val="center"/>
          </w:tcPr>
          <w:p>
            <w:pPr>
              <w:widowControl/>
              <w:jc w:val="center"/>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rPr>
              <w:t>表3：2017-2018年财政拨款收支情况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w:t>
            </w:r>
          </w:p>
        </w:tc>
        <w:tc>
          <w:tcPr>
            <w:tcW w:w="31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小计</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小计</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2017年（万元）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260.75</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260.75</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267.51</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267.51</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2018年（万元）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269.98</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269.98</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265.39</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265.39</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增长比率（%）</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3.54</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3.54</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-0.79</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-0.79</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bl>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269.98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80.67</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64.68</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val="en-US" w:eastAsia="zh-CN"/>
        </w:rPr>
        <w:t>节约开支，指标剩余交回</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265.39</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79.3</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69.27</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val="en-US" w:eastAsia="zh-CN"/>
        </w:rPr>
        <w:t>节约开支，指标交回</w:t>
      </w:r>
      <w:r>
        <w:rPr>
          <w:rFonts w:hint="eastAsia" w:ascii="仿宋_GB2312" w:eastAsia="仿宋_GB2312" w:cs="DengXian-Regular"/>
          <w:sz w:val="32"/>
          <w:szCs w:val="32"/>
        </w:rPr>
        <w:t>。</w:t>
      </w:r>
    </w:p>
    <w:tbl>
      <w:tblPr>
        <w:tblStyle w:val="11"/>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9045" w:type="dxa"/>
            <w:gridSpan w:val="7"/>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表4：财政拨款收支预决算对比情况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w:t>
            </w:r>
          </w:p>
        </w:tc>
        <w:tc>
          <w:tcPr>
            <w:tcW w:w="40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年初预算数（万元）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334.66</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334.66</w:t>
            </w:r>
          </w:p>
        </w:tc>
        <w:tc>
          <w:tcPr>
            <w:tcW w:w="15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334.66</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334.66</w:t>
            </w: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决算数（万元）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269.98</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269.98</w:t>
            </w:r>
          </w:p>
        </w:tc>
        <w:tc>
          <w:tcPr>
            <w:tcW w:w="15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265.39</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265.39</w:t>
            </w: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lang w:val="en-US" w:eastAsia="zh-CN"/>
              </w:rPr>
            </w:pPr>
          </w:p>
        </w:tc>
      </w:tr>
    </w:tbl>
    <w:p>
      <w:pPr>
        <w:adjustRightInd w:val="0"/>
        <w:snapToGrid w:val="0"/>
        <w:spacing w:after="0" w:line="580" w:lineRule="exact"/>
        <w:ind w:firstLine="640" w:firstLineChars="200"/>
        <w:rPr>
          <w:rFonts w:hint="eastAsia"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afterLines="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265.39</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一般公共服务（类）支出</w:t>
      </w:r>
      <w:r>
        <w:rPr>
          <w:rFonts w:hint="eastAsia" w:ascii="仿宋_GB2312" w:eastAsia="仿宋_GB2312" w:cs="DengXian-Regular"/>
          <w:sz w:val="32"/>
          <w:szCs w:val="32"/>
          <w:lang w:val="en-US" w:eastAsia="zh-CN"/>
        </w:rPr>
        <w:t>265.39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 xml:space="preserve">万元，占 </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 xml:space="preserve">%；社会保障和就业（类）支出 </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adjustRightInd w:val="0"/>
        <w:snapToGrid w:val="0"/>
        <w:spacing w:after="0" w:afterLines="0" w:line="580" w:lineRule="exact"/>
        <w:ind w:firstLine="640" w:firstLineChars="200"/>
        <w:rPr>
          <w:rFonts w:hint="eastAsia" w:ascii="仿宋_GB2312" w:eastAsia="仿宋_GB2312" w:cs="DengXian-Regular"/>
          <w:sz w:val="32"/>
          <w:szCs w:val="32"/>
        </w:rPr>
      </w:pPr>
    </w:p>
    <w:tbl>
      <w:tblPr>
        <w:tblStyle w:val="11"/>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21"/>
        <w:gridCol w:w="1615"/>
        <w:gridCol w:w="1615"/>
        <w:gridCol w:w="1615"/>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874" w:type="dxa"/>
            <w:gridSpan w:val="5"/>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表5：财政拨款支出决算结构（按功能分类）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一般公共服务(类)</w:t>
            </w:r>
            <w:r>
              <w:rPr>
                <w:rFonts w:hint="eastAsia" w:ascii="宋体" w:hAnsi="宋体" w:eastAsia="宋体" w:cs="宋体"/>
                <w:i w:val="0"/>
                <w:color w:val="000000"/>
                <w:kern w:val="0"/>
                <w:sz w:val="20"/>
                <w:szCs w:val="20"/>
                <w:u w:val="none"/>
                <w:lang w:val="en-US" w:eastAsia="zh-CN"/>
              </w:rPr>
              <w:t>支出</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××支出</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××支出</w:t>
            </w:r>
          </w:p>
        </w:tc>
        <w:tc>
          <w:tcPr>
            <w:tcW w:w="20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金额（万元）</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265.39</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占比（%）</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100</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bl>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178.8</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152.65</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26.15</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ascii="仿宋_GB2312" w:eastAsia="仿宋_GB2312" w:cs="DengXian-Regular"/>
          <w:sz w:val="32"/>
          <w:szCs w:val="32"/>
        </w:rPr>
        <w:t>本部门2018年度一般公共预算财政拨款“三公”经费支出共计</w:t>
      </w:r>
      <w:r>
        <w:rPr>
          <w:rFonts w:hint="eastAsia" w:ascii="仿宋_GB2312" w:eastAsia="仿宋_GB2312" w:cs="DengXian-Regular"/>
          <w:sz w:val="32"/>
          <w:szCs w:val="32"/>
          <w:lang w:val="en-US" w:eastAsia="zh-CN"/>
        </w:rPr>
        <w:t>2.88</w:t>
      </w:r>
      <w:r>
        <w:rPr>
          <w:rFonts w:hint="eastAsia" w:ascii="仿宋_GB2312" w:eastAsia="仿宋_GB2312" w:cs="DengXian-Regular"/>
          <w:sz w:val="32"/>
          <w:szCs w:val="32"/>
        </w:rPr>
        <w:t>万元，比年初预算减少</w:t>
      </w:r>
      <w:r>
        <w:rPr>
          <w:rFonts w:hint="eastAsia" w:ascii="仿宋_GB2312" w:eastAsia="仿宋_GB2312" w:cs="DengXian-Regular"/>
          <w:sz w:val="32"/>
          <w:szCs w:val="32"/>
          <w:lang w:val="en-US" w:eastAsia="zh-CN"/>
        </w:rPr>
        <w:t>0.18</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6.66</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加强公车管理，实行派车单制度</w:t>
      </w:r>
      <w:r>
        <w:rPr>
          <w:rFonts w:hint="eastAsia" w:ascii="仿宋_GB2312" w:eastAsia="仿宋_GB2312" w:cs="DengXian-Regular"/>
          <w:sz w:val="32"/>
          <w:szCs w:val="32"/>
        </w:rPr>
        <w:t>；比2017年度决算减少</w:t>
      </w:r>
      <w:r>
        <w:rPr>
          <w:rFonts w:hint="eastAsia" w:ascii="仿宋_GB2312" w:eastAsia="仿宋_GB2312" w:cs="DengXian-Regular"/>
          <w:sz w:val="32"/>
          <w:szCs w:val="32"/>
          <w:lang w:val="en-US" w:eastAsia="zh-CN"/>
        </w:rPr>
        <w:t>1.73</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37.53</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节约开支</w:t>
      </w:r>
      <w:r>
        <w:rPr>
          <w:rFonts w:hint="eastAsia" w:ascii="仿宋_GB2312" w:eastAsia="仿宋_GB2312" w:cs="DengXian-Regular"/>
          <w:sz w:val="32"/>
          <w:szCs w:val="32"/>
        </w:rPr>
        <w:t>。具体情况如下：</w:t>
      </w:r>
    </w:p>
    <w:p>
      <w:pPr>
        <w:adjustRightInd w:val="0"/>
        <w:snapToGrid w:val="0"/>
        <w:spacing w:line="584" w:lineRule="exact"/>
        <w:ind w:firstLine="643" w:firstLineChars="200"/>
        <w:rPr>
          <w:rFonts w:hint="eastAsia" w:ascii="仿宋_GB2312" w:eastAsia="仿宋_GB2312" w:cs="DengXian-Regular"/>
          <w:sz w:val="32"/>
          <w:szCs w:val="32"/>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hint="eastAsia" w:ascii="仿宋_GB2312" w:eastAsia="仿宋_GB2312" w:cs="DengXian-Regular"/>
          <w:sz w:val="32"/>
          <w:szCs w:val="32"/>
        </w:rPr>
        <w:t>本部门2018年度因公出国（境）团组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hint="eastAsia" w:ascii="仿宋_GB2312" w:eastAsia="仿宋_GB2312" w:cs="DengXian-Regular"/>
          <w:sz w:val="32"/>
          <w:szCs w:val="32"/>
          <w:lang w:val="en-US" w:eastAsia="zh-CN"/>
        </w:rPr>
        <w:t>未发生</w:t>
      </w:r>
      <w:r>
        <w:rPr>
          <w:rFonts w:hint="eastAsia" w:ascii="仿宋_GB2312" w:eastAsia="仿宋_GB2312" w:cs="DengXian-Regular"/>
          <w:sz w:val="32"/>
          <w:szCs w:val="32"/>
        </w:rPr>
        <w:t>因公出国（境）费支出</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较</w:t>
      </w:r>
      <w:r>
        <w:rPr>
          <w:rFonts w:hint="eastAsia" w:ascii="仿宋_GB2312" w:eastAsia="仿宋_GB2312" w:cs="DengXian-Regular"/>
          <w:sz w:val="32"/>
          <w:szCs w:val="32"/>
        </w:rPr>
        <w:t>年初预算</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与</w:t>
      </w:r>
      <w:r>
        <w:rPr>
          <w:rFonts w:hint="eastAsia" w:ascii="仿宋_GB2312" w:eastAsia="仿宋_GB2312" w:cs="DengXian-Regular"/>
          <w:sz w:val="32"/>
          <w:szCs w:val="32"/>
        </w:rPr>
        <w:t>2017年度决算</w:t>
      </w:r>
      <w:r>
        <w:rPr>
          <w:rFonts w:hint="eastAsia" w:ascii="仿宋_GB2312" w:eastAsia="仿宋_GB2312" w:cs="DengXian-Regular"/>
          <w:sz w:val="32"/>
          <w:szCs w:val="32"/>
          <w:lang w:val="en-US" w:eastAsia="zh-CN"/>
        </w:rPr>
        <w:t>持平</w:t>
      </w:r>
      <w:r>
        <w:rPr>
          <w:rFonts w:hint="eastAsia" w:ascii="仿宋_GB2312" w:eastAsia="仿宋_GB2312" w:cs="DengXian-Regular"/>
          <w:sz w:val="32"/>
          <w:szCs w:val="32"/>
        </w:rPr>
        <w:t>。</w:t>
      </w:r>
    </w:p>
    <w:p>
      <w:pPr>
        <w:adjustRightInd w:val="0"/>
        <w:snapToGrid w:val="0"/>
        <w:spacing w:line="584" w:lineRule="exact"/>
        <w:ind w:firstLine="643" w:firstLineChars="200"/>
        <w:rPr>
          <w:rFonts w:hint="eastAsia" w:ascii="仿宋_GB2312" w:eastAsia="仿宋_GB2312" w:cs="DengXian-Regular"/>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2.7</w:t>
      </w:r>
      <w:r>
        <w:rPr>
          <w:rFonts w:eastAsia="楷体_GB2312"/>
          <w:b/>
          <w:bCs/>
          <w:sz w:val="32"/>
          <w:szCs w:val="32"/>
        </w:rPr>
        <w:t>万元。</w:t>
      </w:r>
      <w:r>
        <w:rPr>
          <w:rFonts w:hint="eastAsia" w:ascii="仿宋_GB2312" w:eastAsia="仿宋_GB2312" w:cs="DengXian-Regular"/>
          <w:sz w:val="32"/>
          <w:szCs w:val="32"/>
        </w:rPr>
        <w:t>本部门2018年度公务用车购置及运行维护费</w:t>
      </w:r>
      <w:r>
        <w:rPr>
          <w:rFonts w:hint="eastAsia" w:ascii="仿宋_GB2312" w:eastAsia="仿宋_GB2312" w:cs="DengXian-Regular"/>
          <w:sz w:val="32"/>
          <w:szCs w:val="32"/>
          <w:lang w:val="en-US" w:eastAsia="zh-CN"/>
        </w:rPr>
        <w:t>与</w:t>
      </w:r>
      <w:r>
        <w:rPr>
          <w:rFonts w:hint="eastAsia" w:ascii="仿宋_GB2312" w:eastAsia="仿宋_GB2312" w:cs="DengXian-Regular"/>
          <w:sz w:val="32"/>
          <w:szCs w:val="32"/>
        </w:rPr>
        <w:t>年初预算</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比2017年度决算</w:t>
      </w:r>
      <w:r>
        <w:rPr>
          <w:rFonts w:hint="eastAsia" w:ascii="仿宋_GB2312" w:eastAsia="仿宋_GB2312" w:cs="DengXian-Regular"/>
          <w:sz w:val="32"/>
          <w:szCs w:val="32"/>
          <w:lang w:val="en-US" w:eastAsia="zh-CN"/>
        </w:rPr>
        <w:t>减少1.71</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降低38.77</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加强公车管理，实行派车单制度</w:t>
      </w:r>
      <w:r>
        <w:rPr>
          <w:rFonts w:hint="eastAsia" w:ascii="仿宋_GB2312" w:eastAsia="仿宋_GB2312" w:cs="DengXian-Regular"/>
          <w:sz w:val="32"/>
          <w:szCs w:val="32"/>
        </w:rPr>
        <w:t>。</w:t>
      </w:r>
      <w:r>
        <w:rPr>
          <w:rFonts w:hint="eastAsia" w:eastAsia="楷体_GB2312"/>
          <w:b/>
          <w:bCs/>
          <w:sz w:val="32"/>
          <w:szCs w:val="32"/>
        </w:rPr>
        <w:t>其中</w:t>
      </w:r>
      <w:r>
        <w:rPr>
          <w:rFonts w:hint="eastAsia" w:ascii="仿宋_GB2312" w:eastAsia="仿宋_GB2312" w:cs="DengXian-Regular"/>
          <w:sz w:val="32"/>
          <w:szCs w:val="32"/>
        </w:rPr>
        <w:t>：</w:t>
      </w:r>
    </w:p>
    <w:p>
      <w:pPr>
        <w:adjustRightInd w:val="0"/>
        <w:snapToGrid w:val="0"/>
        <w:spacing w:line="584" w:lineRule="exact"/>
        <w:ind w:firstLine="643" w:firstLineChars="200"/>
        <w:rPr>
          <w:rFonts w:hint="eastAsia" w:ascii="仿宋_GB2312" w:eastAsia="仿宋_GB2312" w:cs="DengXian-Regular"/>
          <w:sz w:val="32"/>
          <w:szCs w:val="32"/>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hint="eastAsia" w:ascii="仿宋_GB2312" w:eastAsia="仿宋_GB2312" w:cs="DengXian-Regular"/>
          <w:sz w:val="32"/>
          <w:szCs w:val="32"/>
        </w:rPr>
        <w:t>本部门2018年度公务用车购置数量</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w:t>
      </w:r>
      <w:r>
        <w:rPr>
          <w:rFonts w:hint="eastAsia" w:ascii="仿宋_GB2312" w:eastAsia="仿宋_GB2312" w:cs="DengXian-Regular"/>
          <w:sz w:val="32"/>
          <w:szCs w:val="32"/>
          <w:lang w:val="en-US" w:eastAsia="zh-CN"/>
        </w:rPr>
        <w:t>未发生公务用车购置费</w:t>
      </w:r>
      <w:r>
        <w:rPr>
          <w:rFonts w:hint="eastAsia" w:ascii="仿宋_GB2312" w:eastAsia="仿宋_GB2312" w:cs="DengXian-Regular"/>
          <w:sz w:val="32"/>
          <w:szCs w:val="32"/>
        </w:rPr>
        <w:t>支出</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较</w:t>
      </w:r>
      <w:r>
        <w:rPr>
          <w:rFonts w:hint="eastAsia" w:ascii="仿宋_GB2312" w:eastAsia="仿宋_GB2312" w:cs="DengXian-Regular"/>
          <w:sz w:val="32"/>
          <w:szCs w:val="32"/>
        </w:rPr>
        <w:t>年初预算</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与</w:t>
      </w:r>
      <w:r>
        <w:rPr>
          <w:rFonts w:hint="eastAsia" w:ascii="仿宋_GB2312" w:eastAsia="仿宋_GB2312" w:cs="DengXian-Regular"/>
          <w:sz w:val="32"/>
          <w:szCs w:val="32"/>
        </w:rPr>
        <w:t>2017年度决算</w:t>
      </w:r>
      <w:r>
        <w:rPr>
          <w:rFonts w:hint="eastAsia" w:ascii="仿宋_GB2312" w:eastAsia="仿宋_GB2312" w:cs="DengXian-Regular"/>
          <w:sz w:val="32"/>
          <w:szCs w:val="32"/>
          <w:lang w:val="en-US" w:eastAsia="zh-CN"/>
        </w:rPr>
        <w:t>持平</w:t>
      </w:r>
      <w:r>
        <w:rPr>
          <w:rFonts w:hint="eastAsia" w:ascii="仿宋_GB2312" w:eastAsia="仿宋_GB2312" w:cs="DengXian-Regular"/>
          <w:sz w:val="32"/>
          <w:szCs w:val="32"/>
        </w:rPr>
        <w:t>。</w:t>
      </w:r>
    </w:p>
    <w:p>
      <w:pPr>
        <w:adjustRightInd w:val="0"/>
        <w:snapToGrid w:val="0"/>
        <w:spacing w:line="584" w:lineRule="exact"/>
        <w:ind w:firstLine="643" w:firstLineChars="200"/>
        <w:rPr>
          <w:rFonts w:hint="eastAsia" w:ascii="仿宋_GB2312" w:eastAsia="仿宋_GB2312" w:cs="DengXian-Regular"/>
          <w:sz w:val="32"/>
          <w:szCs w:val="32"/>
          <w:lang w:val="en-US" w:eastAsia="zh-CN"/>
        </w:rPr>
      </w:pPr>
      <w:r>
        <w:rPr>
          <w:rFonts w:eastAsia="仿宋_GB2312"/>
          <w:b/>
          <w:sz w:val="32"/>
          <w:szCs w:val="32"/>
        </w:rPr>
        <w:t>公务用车运行维护费支出</w:t>
      </w:r>
      <w:r>
        <w:rPr>
          <w:rFonts w:hint="eastAsia" w:eastAsia="仿宋_GB2312"/>
          <w:b/>
          <w:sz w:val="32"/>
          <w:szCs w:val="32"/>
          <w:lang w:val="en-US" w:eastAsia="zh-CN"/>
        </w:rPr>
        <w:t>2.7</w:t>
      </w:r>
      <w:r>
        <w:rPr>
          <w:rFonts w:eastAsia="仿宋_GB2312"/>
          <w:b/>
          <w:sz w:val="32"/>
          <w:szCs w:val="32"/>
        </w:rPr>
        <w:t>万元。</w:t>
      </w:r>
      <w:r>
        <w:rPr>
          <w:rFonts w:hint="eastAsia" w:ascii="仿宋_GB2312" w:eastAsia="仿宋_GB2312" w:cs="DengXian-Regular"/>
          <w:sz w:val="32"/>
          <w:szCs w:val="32"/>
          <w:lang w:val="en-US" w:eastAsia="zh-CN"/>
        </w:rPr>
        <w:t>本部门2018年末单位公务用车保有量1辆。公车运行维护费支出与年初预算无增减变化；比2017年度决算减少1.71万元，降低38.77%，主要是加强公车管理，实行派车单制度。</w:t>
      </w:r>
    </w:p>
    <w:p>
      <w:pPr>
        <w:adjustRightInd w:val="0"/>
        <w:snapToGrid w:val="0"/>
        <w:spacing w:line="584" w:lineRule="exact"/>
        <w:ind w:firstLine="643" w:firstLineChars="200"/>
        <w:rPr>
          <w:highlight w:val="yellow"/>
        </w:rPr>
      </w:pPr>
      <w:r>
        <w:rPr>
          <w:rFonts w:eastAsia="楷体_GB2312"/>
          <w:b/>
          <w:bCs/>
          <w:sz w:val="32"/>
          <w:szCs w:val="32"/>
        </w:rPr>
        <w:t>（三）公务接待费支出</w:t>
      </w:r>
      <w:r>
        <w:rPr>
          <w:rFonts w:hint="eastAsia" w:eastAsia="楷体_GB2312"/>
          <w:b/>
          <w:bCs/>
          <w:sz w:val="32"/>
          <w:szCs w:val="32"/>
          <w:lang w:val="en-US" w:eastAsia="zh-CN"/>
        </w:rPr>
        <w:t>0.18</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2</w:t>
      </w:r>
      <w:r>
        <w:rPr>
          <w:rFonts w:eastAsia="仿宋_GB2312"/>
          <w:sz w:val="32"/>
          <w:szCs w:val="32"/>
        </w:rPr>
        <w:t>批次、</w:t>
      </w:r>
      <w:r>
        <w:rPr>
          <w:rFonts w:hint="eastAsia" w:eastAsia="仿宋_GB2312"/>
          <w:sz w:val="32"/>
          <w:szCs w:val="32"/>
          <w:lang w:val="en-US" w:eastAsia="zh-CN"/>
        </w:rPr>
        <w:t>10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0.02</w:t>
      </w:r>
      <w:r>
        <w:rPr>
          <w:rFonts w:eastAsia="仿宋_GB2312"/>
          <w:sz w:val="32"/>
          <w:szCs w:val="32"/>
        </w:rPr>
        <w:t>万元，主要是</w:t>
      </w:r>
      <w:r>
        <w:rPr>
          <w:rFonts w:hint="eastAsia" w:eastAsia="仿宋_GB2312"/>
          <w:sz w:val="32"/>
          <w:szCs w:val="32"/>
          <w:lang w:val="en-US" w:eastAsia="zh-CN"/>
        </w:rPr>
        <w:t>民宗局纳入统战部</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0.02</w:t>
      </w:r>
      <w:r>
        <w:rPr>
          <w:rFonts w:eastAsia="仿宋_GB2312"/>
          <w:sz w:val="32"/>
          <w:szCs w:val="32"/>
        </w:rPr>
        <w:t>万元，主要是</w:t>
      </w:r>
      <w:r>
        <w:rPr>
          <w:rFonts w:hint="eastAsia" w:eastAsia="仿宋_GB2312"/>
          <w:sz w:val="32"/>
          <w:szCs w:val="32"/>
          <w:lang w:val="en-US" w:eastAsia="zh-CN"/>
        </w:rPr>
        <w:t>严格按照上级招待费开支进行管理</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3" w:firstLineChars="200"/>
        <w:rPr>
          <w:rFonts w:hint="eastAsia" w:eastAsia="楷体_GB2312"/>
          <w:b/>
          <w:bCs/>
          <w:sz w:val="32"/>
          <w:szCs w:val="32"/>
        </w:rPr>
      </w:pPr>
      <w:r>
        <w:rPr>
          <w:rFonts w:hint="eastAsia" w:eastAsia="楷体_GB2312"/>
          <w:b/>
          <w:bCs/>
          <w:sz w:val="32"/>
          <w:szCs w:val="32"/>
        </w:rPr>
        <w:t>（一）预算绩效管理工作开展情况。</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成立了预算绩效管理工作领导小组，单位主要领导为组长，各科室负责人为成员。制订了《预算绩效管理办法》加强对项目资金的管理，对项目支出情况进行自评。</w:t>
      </w:r>
    </w:p>
    <w:p>
      <w:pPr>
        <w:adjustRightInd w:val="0"/>
        <w:snapToGrid w:val="0"/>
        <w:spacing w:after="0" w:line="580" w:lineRule="exact"/>
        <w:ind w:firstLine="643" w:firstLineChars="200"/>
        <w:rPr>
          <w:rFonts w:hint="eastAsia" w:eastAsia="楷体_GB2312"/>
          <w:b/>
          <w:bCs/>
          <w:sz w:val="32"/>
          <w:szCs w:val="32"/>
        </w:rPr>
      </w:pPr>
      <w:r>
        <w:rPr>
          <w:rFonts w:hint="eastAsia" w:eastAsia="楷体_GB2312"/>
          <w:b/>
          <w:bCs/>
          <w:sz w:val="32"/>
          <w:szCs w:val="32"/>
        </w:rPr>
        <w:t>（二）项目绩效自评结果。</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根据绩效预算管理要求，本部门组织对 2018 年度一般公共预算项目支出全面开展绩效自评，涉及统一战线工作经费、民宗局宗教合少数民族工作经费和工商联会员代表大会专项经费等10个项目，涉及资金 86.6万元，绩效自评覆盖率达到 100%。</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 xml:space="preserve">从评价情况看，本部门社会效益良好，10个项目的绩效指标评价结果全部为优良。通过绩效自评，促进了项目管理水平的提高，进一步完善了各项规章制度，明确了各项目的绩效目标，合理设置内容全面、可操作性强的绩效评价指标，达到了绩效考核的目的。 </w:t>
      </w:r>
    </w:p>
    <w:p>
      <w:pPr>
        <w:adjustRightInd w:val="0"/>
        <w:snapToGrid w:val="0"/>
        <w:spacing w:after="0" w:line="580" w:lineRule="exact"/>
        <w:ind w:firstLine="643" w:firstLineChars="200"/>
        <w:rPr>
          <w:rFonts w:hint="eastAsia" w:ascii="??_GB2312" w:eastAsia="Times New Roman" w:cs="DengXian-Regular"/>
          <w:sz w:val="32"/>
          <w:szCs w:val="32"/>
        </w:rPr>
      </w:pPr>
      <w:r>
        <w:rPr>
          <w:rFonts w:hint="eastAsia" w:eastAsia="楷体_GB2312"/>
          <w:b/>
          <w:bCs/>
          <w:sz w:val="32"/>
          <w:szCs w:val="32"/>
        </w:rPr>
        <w:t>（三）重点项目绩效评价结果</w:t>
      </w:r>
      <w:r>
        <w:rPr>
          <w:rFonts w:hint="eastAsia" w:ascii="??_GB2312" w:eastAsia="Times New Roman" w:cs="DengXian-Regular"/>
          <w:sz w:val="32"/>
          <w:szCs w:val="32"/>
        </w:rPr>
        <w:t xml:space="preserve"> </w:t>
      </w:r>
    </w:p>
    <w:p>
      <w:pPr>
        <w:adjustRightInd w:val="0"/>
        <w:snapToGrid w:val="0"/>
        <w:spacing w:line="584" w:lineRule="exact"/>
        <w:ind w:firstLine="640" w:firstLineChars="200"/>
        <w:rPr>
          <w:rFonts w:hint="eastAsia" w:ascii="宋体" w:hAnsi="宋体" w:cs="宋体"/>
          <w:sz w:val="32"/>
          <w:szCs w:val="32"/>
          <w:lang w:val="en-US" w:eastAsia="zh-CN"/>
        </w:rPr>
      </w:pPr>
      <w:r>
        <w:rPr>
          <w:rFonts w:hint="eastAsia" w:ascii="宋体" w:hAnsi="宋体" w:cs="宋体"/>
          <w:sz w:val="32"/>
          <w:szCs w:val="32"/>
          <w:lang w:val="en-US" w:eastAsia="zh-CN"/>
        </w:rPr>
        <w:t>本</w:t>
      </w:r>
      <w:r>
        <w:rPr>
          <w:rFonts w:hint="eastAsia" w:ascii="仿宋_GB2312" w:eastAsia="仿宋_GB2312" w:cs="DengXian-Regular"/>
          <w:sz w:val="32"/>
          <w:szCs w:val="32"/>
          <w:lang w:val="en-US" w:eastAsia="zh-CN"/>
        </w:rPr>
        <w:t>部门 2018 年度无民生项目和重点支出项目。</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26.15</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比年初预算数减少0.46万元，降低1.73 %。主要是节约日常经费支出；</w:t>
      </w:r>
      <w:r>
        <w:rPr>
          <w:rFonts w:hint="eastAsia" w:ascii="仿宋_GB2312" w:eastAsia="仿宋_GB2312" w:cs="DengXian-Regular"/>
          <w:sz w:val="32"/>
          <w:szCs w:val="32"/>
        </w:rPr>
        <w:t>较2017年度决算增加</w:t>
      </w:r>
      <w:r>
        <w:rPr>
          <w:rFonts w:hint="eastAsia" w:ascii="仿宋_GB2312" w:eastAsia="仿宋_GB2312" w:cs="DengXian-Regular"/>
          <w:sz w:val="32"/>
          <w:szCs w:val="32"/>
          <w:lang w:val="en-US" w:eastAsia="zh-CN"/>
        </w:rPr>
        <w:t>3.98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17.95</w:t>
      </w:r>
      <w:r>
        <w:rPr>
          <w:rFonts w:hint="eastAsia" w:ascii="仿宋_GB2312" w:eastAsia="仿宋_GB2312" w:cs="DengXian-Regular"/>
          <w:sz w:val="32"/>
          <w:szCs w:val="32"/>
        </w:rPr>
        <w:t xml:space="preserve"> %，主要是</w:t>
      </w:r>
      <w:r>
        <w:rPr>
          <w:rFonts w:hint="eastAsia" w:ascii="仿宋_GB2312" w:eastAsia="仿宋_GB2312" w:cs="DengXian-Regular"/>
          <w:sz w:val="32"/>
          <w:szCs w:val="32"/>
          <w:lang w:val="en-US" w:eastAsia="zh-CN"/>
        </w:rPr>
        <w:t>民宗局纳入统战部预算</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pStyle w:val="4"/>
        <w:spacing w:before="0" w:after="0" w:line="580" w:lineRule="exact"/>
        <w:ind w:firstLine="640" w:firstLineChars="200"/>
        <w:rPr>
          <w:rFonts w:hint="eastAsia" w:ascii="仿宋_GB2312" w:hAnsi="Times New Roman" w:eastAsia="仿宋_GB2312" w:cs="DengXian-Regular"/>
          <w:b w:val="0"/>
          <w:bCs w:val="0"/>
          <w:kern w:val="2"/>
          <w:sz w:val="32"/>
          <w:szCs w:val="32"/>
          <w:lang w:val="en-US" w:eastAsia="zh-CN" w:bidi="ar-SA"/>
        </w:rPr>
      </w:pPr>
      <w:r>
        <w:rPr>
          <w:rFonts w:hint="eastAsia" w:ascii="仿宋_GB2312" w:hAnsi="Times New Roman" w:eastAsia="仿宋_GB2312" w:cs="DengXian-Regular"/>
          <w:b w:val="0"/>
          <w:bCs w:val="0"/>
          <w:kern w:val="2"/>
          <w:sz w:val="32"/>
          <w:szCs w:val="32"/>
          <w:lang w:val="en-US" w:eastAsia="zh-CN" w:bidi="ar-SA"/>
        </w:rPr>
        <w:t>本部门2018年度政府采购支出总额0万元，从采购类型来看，政府采购货物支出0万元、政府采购工程支出0万元、政府采购服务支出 0万元。授予中小企业合同金0万元，占政府采购支出总额的0%，其中授予小微企业合同金额0万元，占政府采购支出总额的0%。</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w:t>
      </w:r>
      <w:r>
        <w:rPr>
          <w:rFonts w:hint="eastAsia" w:ascii="仿宋_GB2312" w:eastAsia="仿宋_GB2312" w:cs="DengXian-Regular"/>
          <w:sz w:val="32"/>
          <w:szCs w:val="32"/>
          <w:lang w:val="en-US" w:eastAsia="zh-CN"/>
        </w:rPr>
        <w:t>与2017年决算持平</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val="en-US" w:eastAsia="zh-CN"/>
        </w:rPr>
        <w:t>与2017年决算持平</w:t>
      </w:r>
      <w:r>
        <w:rPr>
          <w:rFonts w:hint="eastAsia" w:ascii="仿宋_GB2312"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val="en-US" w:eastAsia="zh-CN"/>
        </w:rPr>
        <w:t>与2017年决算持平</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hint="eastAsia" w:ascii="仿宋_GB2312" w:eastAsia="仿宋_GB2312" w:cs="DengXian-Regular"/>
          <w:sz w:val="32"/>
          <w:szCs w:val="32"/>
          <w:lang w:val="en-US" w:eastAsia="zh-CN"/>
        </w:rPr>
        <w:t>中共霸州市委统战部</w:t>
      </w:r>
      <w:r>
        <w:rPr>
          <w:rFonts w:hint="eastAsia" w:ascii="仿宋_GB2312" w:eastAsia="仿宋_GB2312" w:cs="DengXian-Regular"/>
          <w:sz w:val="32"/>
          <w:szCs w:val="32"/>
        </w:rPr>
        <w:t>无收支及结转结余情况，故政府性基金预算财政拨款收入支出决算表</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国有资产表和政府采购表</w:t>
      </w:r>
      <w:r>
        <w:rPr>
          <w:rFonts w:hint="eastAsia" w:ascii="仿宋_GB2312" w:eastAsia="仿宋_GB2312" w:cs="DengXian-Regular"/>
          <w:sz w:val="32"/>
          <w:szCs w:val="32"/>
        </w:rPr>
        <w:t>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420" w:firstLineChars="200"/>
        <w:jc w:val="left"/>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TimesNewRomanPSMT">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770F2C"/>
    <w:rsid w:val="0C845941"/>
    <w:rsid w:val="2C6F19E4"/>
    <w:rsid w:val="2CF77E2A"/>
    <w:rsid w:val="4EC535F9"/>
    <w:rsid w:val="56D03E06"/>
    <w:rsid w:val="6B26759C"/>
    <w:rsid w:val="6E385D62"/>
    <w:rsid w:val="6F200D62"/>
    <w:rsid w:val="7B216778"/>
    <w:rsid w:val="7C344841"/>
    <w:rsid w:val="7DBD5815"/>
    <w:rsid w:val="7F805E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3"/>
    <w:qFormat/>
    <w:uiPriority w:val="0"/>
    <w:pPr>
      <w:keepNext/>
      <w:keepLines/>
      <w:spacing w:before="260" w:after="260" w:line="416" w:lineRule="auto"/>
      <w:outlineLvl w:val="1"/>
    </w:pPr>
    <w:rPr>
      <w:rFonts w:ascii="Calibri" w:hAnsi="Calibri" w:eastAsia="宋体" w:cs="黑体"/>
      <w:b/>
      <w:bCs/>
      <w:sz w:val="32"/>
      <w:szCs w:val="32"/>
    </w:rPr>
  </w:style>
  <w:style w:type="paragraph" w:styleId="4">
    <w:name w:val="heading 3"/>
    <w:basedOn w:val="1"/>
    <w:next w:val="1"/>
    <w:link w:val="14"/>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15"/>
    <w:qFormat/>
    <w:uiPriority w:val="0"/>
    <w:pPr>
      <w:keepNext/>
      <w:keepLines/>
      <w:spacing w:before="280" w:after="290" w:line="376" w:lineRule="auto"/>
      <w:outlineLvl w:val="3"/>
    </w:pPr>
    <w:rPr>
      <w:rFonts w:ascii="Calibri" w:hAnsi="Calibri" w:eastAsia="宋体" w:cs="黑体"/>
      <w:b/>
      <w:bCs/>
      <w:sz w:val="28"/>
      <w:szCs w:val="28"/>
    </w:rPr>
  </w:style>
  <w:style w:type="character" w:default="1" w:styleId="10">
    <w:name w:val="Default Paragraph Font"/>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6">
    <w:name w:val="footer"/>
    <w:basedOn w:val="1"/>
    <w:link w:val="18"/>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widowControl/>
      <w:spacing w:after="200" w:line="276" w:lineRule="auto"/>
      <w:jc w:val="left"/>
    </w:pPr>
    <w:rPr>
      <w:rFonts w:ascii="Calibri" w:hAnsi="Calibri" w:eastAsia="宋体" w:cs="黑体"/>
      <w:i/>
      <w:iCs/>
      <w:color w:val="F0A22E"/>
      <w:spacing w:val="15"/>
      <w:kern w:val="0"/>
      <w:sz w:val="24"/>
      <w:szCs w:val="24"/>
    </w:rPr>
  </w:style>
  <w:style w:type="paragraph" w:styleId="9">
    <w:name w:val="Title"/>
    <w:basedOn w:val="1"/>
    <w:next w:val="1"/>
    <w:link w:val="21"/>
    <w:qFormat/>
    <w:uiPriority w:val="0"/>
    <w:pPr>
      <w:widowControl/>
      <w:pBdr>
        <w:bottom w:val="single" w:color="F0A22E" w:sz="8" w:space="4"/>
      </w:pBdr>
      <w:spacing w:after="300"/>
      <w:contextualSpacing/>
      <w:jc w:val="left"/>
    </w:pPr>
    <w:rPr>
      <w:rFonts w:ascii="Calibri" w:hAnsi="Calibri" w:eastAsia="宋体" w:cs="黑体"/>
      <w:color w:val="392B23"/>
      <w:spacing w:val="5"/>
      <w:kern w:val="28"/>
      <w:sz w:val="52"/>
      <w:szCs w:val="52"/>
    </w:rPr>
  </w:style>
  <w:style w:type="character" w:customStyle="1" w:styleId="12">
    <w:name w:val="标题 1 Char"/>
    <w:basedOn w:val="10"/>
    <w:link w:val="2"/>
    <w:semiHidden/>
    <w:qFormat/>
    <w:uiPriority w:val="0"/>
    <w:rPr>
      <w:rFonts w:ascii="Times New Roman" w:hAnsi="Times New Roman" w:eastAsia="宋体" w:cs="Times New Roman"/>
      <w:b/>
      <w:bCs/>
      <w:kern w:val="44"/>
      <w:sz w:val="44"/>
      <w:szCs w:val="44"/>
    </w:rPr>
  </w:style>
  <w:style w:type="character" w:customStyle="1" w:styleId="13">
    <w:name w:val="标题 2 Char"/>
    <w:basedOn w:val="10"/>
    <w:link w:val="3"/>
    <w:semiHidden/>
    <w:qFormat/>
    <w:uiPriority w:val="0"/>
    <w:rPr>
      <w:rFonts w:ascii="Calibri" w:hAnsi="Calibri" w:eastAsia="宋体" w:cs="黑体"/>
      <w:b/>
      <w:bCs/>
      <w:sz w:val="32"/>
      <w:szCs w:val="32"/>
    </w:rPr>
  </w:style>
  <w:style w:type="character" w:customStyle="1" w:styleId="14">
    <w:name w:val="标题 3 Char"/>
    <w:basedOn w:val="10"/>
    <w:link w:val="4"/>
    <w:semiHidden/>
    <w:qFormat/>
    <w:uiPriority w:val="0"/>
    <w:rPr>
      <w:rFonts w:ascii="Times New Roman" w:hAnsi="Times New Roman" w:eastAsia="宋体" w:cs="Times New Roman"/>
      <w:b/>
      <w:bCs/>
      <w:sz w:val="32"/>
      <w:szCs w:val="32"/>
    </w:rPr>
  </w:style>
  <w:style w:type="character" w:customStyle="1" w:styleId="15">
    <w:name w:val="标题 4 Char"/>
    <w:basedOn w:val="10"/>
    <w:link w:val="5"/>
    <w:semiHidden/>
    <w:qFormat/>
    <w:uiPriority w:val="0"/>
    <w:rPr>
      <w:rFonts w:ascii="Calibri" w:hAnsi="Calibri" w:eastAsia="宋体" w:cs="黑体"/>
      <w:b/>
      <w:bCs/>
      <w:sz w:val="28"/>
      <w:szCs w:val="28"/>
    </w:rPr>
  </w:style>
  <w:style w:type="character" w:customStyle="1" w:styleId="16">
    <w:name w:val="日期 Char"/>
    <w:basedOn w:val="10"/>
    <w:link w:val="17"/>
    <w:semiHidden/>
    <w:qFormat/>
    <w:uiPriority w:val="0"/>
    <w:rPr>
      <w:rFonts w:ascii="Times New Roman" w:hAnsi="Times New Roman" w:eastAsia="宋体" w:cs="Times New Roman"/>
      <w:szCs w:val="24"/>
    </w:rPr>
  </w:style>
  <w:style w:type="paragraph" w:customStyle="1" w:styleId="17">
    <w:name w:val="Date"/>
    <w:basedOn w:val="1"/>
    <w:next w:val="1"/>
    <w:link w:val="16"/>
    <w:qFormat/>
    <w:uiPriority w:val="0"/>
    <w:pPr>
      <w:ind w:left="100" w:leftChars="2500"/>
    </w:pPr>
    <w:rPr>
      <w:rFonts w:ascii="Times New Roman" w:hAnsi="Times New Roman" w:eastAsia="宋体" w:cs="Times New Roman"/>
      <w:szCs w:val="24"/>
    </w:rPr>
  </w:style>
  <w:style w:type="character" w:customStyle="1" w:styleId="18">
    <w:name w:val="页脚 Char"/>
    <w:basedOn w:val="10"/>
    <w:link w:val="6"/>
    <w:semiHidden/>
    <w:qFormat/>
    <w:uiPriority w:val="0"/>
    <w:rPr>
      <w:sz w:val="18"/>
      <w:szCs w:val="18"/>
    </w:rPr>
  </w:style>
  <w:style w:type="character" w:customStyle="1" w:styleId="19">
    <w:name w:val="页眉 Char"/>
    <w:basedOn w:val="10"/>
    <w:link w:val="7"/>
    <w:semiHidden/>
    <w:qFormat/>
    <w:uiPriority w:val="0"/>
    <w:rPr>
      <w:sz w:val="18"/>
      <w:szCs w:val="18"/>
    </w:rPr>
  </w:style>
  <w:style w:type="character" w:customStyle="1" w:styleId="20">
    <w:name w:val="副标题 Char"/>
    <w:basedOn w:val="10"/>
    <w:link w:val="8"/>
    <w:semiHidden/>
    <w:qFormat/>
    <w:uiPriority w:val="0"/>
    <w:rPr>
      <w:rFonts w:ascii="Calibri" w:hAnsi="Calibri" w:eastAsia="宋体" w:cs="黑体"/>
      <w:i/>
      <w:iCs/>
      <w:color w:val="F0A22E"/>
      <w:spacing w:val="15"/>
      <w:kern w:val="0"/>
      <w:sz w:val="24"/>
      <w:szCs w:val="24"/>
    </w:rPr>
  </w:style>
  <w:style w:type="character" w:customStyle="1" w:styleId="21">
    <w:name w:val="标题 Char"/>
    <w:basedOn w:val="10"/>
    <w:link w:val="9"/>
    <w:semiHidden/>
    <w:qFormat/>
    <w:uiPriority w:val="0"/>
    <w:rPr>
      <w:rFonts w:ascii="Calibri" w:hAnsi="Calibri" w:eastAsia="宋体" w:cs="黑体"/>
      <w:color w:val="392B23"/>
      <w:spacing w:val="5"/>
      <w:kern w:val="28"/>
      <w:sz w:val="52"/>
      <w:szCs w:val="52"/>
    </w:rPr>
  </w:style>
  <w:style w:type="paragraph" w:customStyle="1" w:styleId="22">
    <w:name w:val="批注框文本 Char Char"/>
    <w:basedOn w:val="1"/>
    <w:link w:val="26"/>
    <w:qFormat/>
    <w:uiPriority w:val="0"/>
    <w:rPr>
      <w:rFonts w:ascii="Times New Roman" w:hAnsi="Times New Roman" w:eastAsia="宋体" w:cs="Times New Roman"/>
      <w:sz w:val="18"/>
      <w:szCs w:val="18"/>
    </w:rPr>
  </w:style>
  <w:style w:type="paragraph" w:customStyle="1" w:styleId="23">
    <w:name w:val="No Spacing"/>
    <w:link w:val="27"/>
    <w:qFormat/>
    <w:uiPriority w:val="0"/>
    <w:pPr>
      <w:spacing w:after="160" w:line="480" w:lineRule="auto"/>
    </w:pPr>
    <w:rPr>
      <w:rFonts w:ascii="Times New Roman" w:hAnsi="Times New Roman" w:eastAsia="宋体" w:cs="Times New Roman"/>
      <w:kern w:val="0"/>
      <w:sz w:val="22"/>
      <w:lang w:val="en-US" w:eastAsia="zh-CN" w:bidi="ar-SA"/>
    </w:rPr>
  </w:style>
  <w:style w:type="paragraph" w:customStyle="1" w:styleId="24">
    <w:name w:val="List Paragraph"/>
    <w:basedOn w:val="1"/>
    <w:qFormat/>
    <w:uiPriority w:val="0"/>
    <w:pPr>
      <w:ind w:firstLine="420" w:firstLineChars="200"/>
    </w:pPr>
  </w:style>
  <w:style w:type="paragraph" w:customStyle="1" w:styleId="25">
    <w:name w:val="[Normal]"/>
    <w:qFormat/>
    <w:uiPriority w:val="0"/>
    <w:rPr>
      <w:rFonts w:ascii="宋体" w:hAnsi="宋体" w:eastAsia="宋体" w:cs="Times New Roman"/>
      <w:color w:val="auto"/>
      <w:position w:val="0"/>
      <w:sz w:val="24"/>
      <w:szCs w:val="22"/>
      <w:u w:val="none"/>
      <w:shd w:val="clear" w:color="auto" w:fill="auto"/>
      <w:lang w:val="en-US" w:eastAsia="en-US" w:bidi="ar-SA"/>
    </w:rPr>
  </w:style>
  <w:style w:type="character" w:customStyle="1" w:styleId="26">
    <w:name w:val="批注框文本 Char Char Char Char"/>
    <w:basedOn w:val="10"/>
    <w:link w:val="22"/>
    <w:semiHidden/>
    <w:qFormat/>
    <w:uiPriority w:val="0"/>
    <w:rPr>
      <w:rFonts w:ascii="Times New Roman" w:hAnsi="Times New Roman" w:eastAsia="宋体" w:cs="Times New Roman"/>
      <w:sz w:val="18"/>
      <w:szCs w:val="18"/>
    </w:rPr>
  </w:style>
  <w:style w:type="character" w:customStyle="1" w:styleId="27">
    <w:name w:val="无间隔 Char"/>
    <w:basedOn w:val="10"/>
    <w:link w:val="23"/>
    <w:semiHidden/>
    <w:qFormat/>
    <w:uiPriority w:val="0"/>
    <w:rPr>
      <w:kern w:val="0"/>
      <w:sz w:val="22"/>
    </w:rPr>
  </w:style>
  <w:style w:type="character" w:customStyle="1" w:styleId="28">
    <w:name w:val="Style1"/>
    <w:basedOn w:val="10"/>
    <w:qFormat/>
    <w:uiPriority w:val="0"/>
    <w:rPr>
      <w:rFonts w:ascii="Cambria" w:hAnsi="黑体" w:eastAsia="黑体" w:cs="黑体"/>
      <w:sz w:val="22"/>
      <w:szCs w:val="22"/>
      <w:lang w:eastAsia="zh-CN"/>
    </w:rPr>
  </w:style>
  <w:style w:type="character" w:customStyle="1" w:styleId="29">
    <w:name w:val="Style2"/>
    <w:basedOn w:val="10"/>
    <w:qFormat/>
    <w:uiPriority w:val="0"/>
    <w:rPr>
      <w:rFonts w:ascii="Cambria" w:hAnsi="黑体" w:eastAsia="黑体" w:cs="黑体"/>
      <w:sz w:val="22"/>
      <w:szCs w:val="22"/>
      <w:lang w:eastAsia="zh-CN"/>
    </w:rPr>
  </w:style>
  <w:style w:type="character" w:customStyle="1" w:styleId="30">
    <w:name w:val="Style3"/>
    <w:basedOn w:val="10"/>
    <w:qFormat/>
    <w:uiPriority w:val="0"/>
    <w:rPr>
      <w:rFonts w:ascii="Cambria" w:hAnsi="黑体" w:eastAsia="黑体" w:cs="黑体"/>
      <w:szCs w:val="22"/>
      <w:lang w:eastAsia="zh-CN"/>
    </w:rPr>
  </w:style>
  <w:style w:type="character" w:customStyle="1" w:styleId="31">
    <w:name w:val="Style4"/>
    <w:basedOn w:val="10"/>
    <w:qFormat/>
    <w:uiPriority w:val="0"/>
    <w:rPr>
      <w:rFonts w:ascii="Cambria" w:hAnsi="黑体" w:eastAsia="黑体" w:cs="黑体"/>
      <w:szCs w:val="22"/>
      <w:lang w:eastAsia="zh-CN"/>
    </w:rPr>
  </w:style>
  <w:style w:type="character" w:customStyle="1" w:styleId="32">
    <w:name w:val="Style5"/>
    <w:basedOn w:val="10"/>
    <w:qFormat/>
    <w:uiPriority w:val="0"/>
    <w:rPr>
      <w:rFonts w:ascii="Cambria" w:hAnsi="黑体" w:eastAsia="黑体" w:cs="黑体"/>
      <w:sz w:val="22"/>
      <w:szCs w:val="22"/>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6</TotalTime>
  <ScaleCrop>false</ScaleCrop>
  <LinksUpToDate>false</LinksUpToDate>
  <CharactersWithSpaces>0</CharactersWithSpaces>
  <Application>WPS Office_11.1.0.8200_F1E327BC-269C-435d-A152-05C5408002CA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2019-10-01T01:09:00Z</dcterms:created>
  <dc:creator>User</dc:creator>
  <cp:lastModifiedBy>Administrator</cp:lastModifiedBy>
  <cp:lastPrinted>2019-10-02T00:42:00Z</cp:lastPrinted>
  <dcterms:modified xsi:type="dcterms:W3CDTF">2021-05-26T13:38:44Z</dcterms:modified>
  <dc:subject>石家庄市xxx部门</dc:subject>
  <dc:title>gfddf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2052-11.1.0.8200</vt:lpwstr>
  </property>
</Properties>
</file>